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E50E3" w14:paraId="2A131A54" w14:textId="77777777" w:rsidTr="00DE264A">
        <w:trPr>
          <w:trHeight w:val="852"/>
          <w:jc w:val="center"/>
        </w:trPr>
        <w:tc>
          <w:tcPr>
            <w:tcW w:w="6946" w:type="dxa"/>
            <w:vMerge w:val="restart"/>
            <w:tcBorders>
              <w:right w:val="single" w:sz="4" w:space="0" w:color="auto"/>
            </w:tcBorders>
          </w:tcPr>
          <w:p w14:paraId="38C3D2BA" w14:textId="18E7EDF0" w:rsidR="000A03B2" w:rsidRPr="00BE50E3" w:rsidRDefault="000A03B2" w:rsidP="00DE264A">
            <w:pPr>
              <w:tabs>
                <w:tab w:val="left" w:pos="-108"/>
              </w:tabs>
              <w:ind w:left="-108"/>
              <w:jc w:val="left"/>
              <w:rPr>
                <w:rFonts w:cs="Arial"/>
                <w:b/>
                <w:bCs/>
                <w:i/>
                <w:iCs/>
                <w:color w:val="000066"/>
                <w:sz w:val="12"/>
                <w:szCs w:val="12"/>
                <w:lang w:eastAsia="it-IT"/>
              </w:rPr>
            </w:pPr>
            <w:r w:rsidRPr="00BE50E3">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Pictur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E50E3">
              <w:rPr>
                <w:rFonts w:ascii="AdvP6960" w:hAnsi="AdvP6960" w:cs="AdvP6960"/>
                <w:color w:val="241F20"/>
                <w:szCs w:val="18"/>
                <w:lang w:eastAsia="it-IT"/>
              </w:rPr>
              <w:t xml:space="preserve"> </w:t>
            </w:r>
            <w:r w:rsidRPr="00BE50E3">
              <w:rPr>
                <w:rFonts w:cs="Arial"/>
                <w:b/>
                <w:bCs/>
                <w:i/>
                <w:iCs/>
                <w:color w:val="000066"/>
                <w:sz w:val="24"/>
                <w:szCs w:val="24"/>
                <w:lang w:eastAsia="it-IT"/>
              </w:rPr>
              <w:t>CHEMICAL ENGINEERING</w:t>
            </w:r>
            <w:r w:rsidRPr="00BE50E3">
              <w:rPr>
                <w:rFonts w:cs="Arial"/>
                <w:b/>
                <w:bCs/>
                <w:i/>
                <w:iCs/>
                <w:color w:val="0033FF"/>
                <w:sz w:val="24"/>
                <w:szCs w:val="24"/>
                <w:lang w:eastAsia="it-IT"/>
              </w:rPr>
              <w:t xml:space="preserve"> </w:t>
            </w:r>
            <w:r w:rsidRPr="00BE50E3">
              <w:rPr>
                <w:rFonts w:cs="Arial"/>
                <w:b/>
                <w:bCs/>
                <w:i/>
                <w:iCs/>
                <w:color w:val="666666"/>
                <w:sz w:val="24"/>
                <w:szCs w:val="24"/>
                <w:lang w:eastAsia="it-IT"/>
              </w:rPr>
              <w:t>TRANSACTIONS</w:t>
            </w:r>
            <w:r w:rsidRPr="00BE50E3">
              <w:rPr>
                <w:color w:val="333333"/>
                <w:sz w:val="24"/>
                <w:szCs w:val="24"/>
                <w:lang w:eastAsia="it-IT"/>
              </w:rPr>
              <w:t xml:space="preserve"> </w:t>
            </w:r>
            <w:r w:rsidRPr="00BE50E3">
              <w:rPr>
                <w:rFonts w:cs="Arial"/>
                <w:b/>
                <w:bCs/>
                <w:i/>
                <w:iCs/>
                <w:color w:val="000066"/>
                <w:sz w:val="27"/>
                <w:szCs w:val="27"/>
                <w:lang w:eastAsia="it-IT"/>
              </w:rPr>
              <w:br/>
            </w:r>
          </w:p>
          <w:p w14:paraId="4B780582" w14:textId="530285EB" w:rsidR="000A03B2" w:rsidRPr="00BE50E3" w:rsidRDefault="00A76EFC" w:rsidP="001D21AF">
            <w:pPr>
              <w:tabs>
                <w:tab w:val="left" w:pos="-108"/>
              </w:tabs>
              <w:ind w:left="-108"/>
              <w:rPr>
                <w:rFonts w:cs="Arial"/>
                <w:b/>
                <w:bCs/>
                <w:i/>
                <w:iCs/>
                <w:color w:val="000066"/>
                <w:sz w:val="22"/>
                <w:szCs w:val="22"/>
                <w:lang w:eastAsia="it-IT"/>
              </w:rPr>
            </w:pPr>
            <w:r w:rsidRPr="00BE50E3">
              <w:rPr>
                <w:rFonts w:cs="Arial"/>
                <w:b/>
                <w:bCs/>
                <w:i/>
                <w:iCs/>
                <w:color w:val="000066"/>
                <w:sz w:val="22"/>
                <w:szCs w:val="22"/>
                <w:lang w:eastAsia="it-IT"/>
              </w:rPr>
              <w:t xml:space="preserve">VOL. </w:t>
            </w:r>
            <w:r w:rsidR="0030152C" w:rsidRPr="00BE50E3">
              <w:rPr>
                <w:rFonts w:cs="Arial"/>
                <w:b/>
                <w:bCs/>
                <w:i/>
                <w:iCs/>
                <w:color w:val="000066"/>
                <w:sz w:val="22"/>
                <w:szCs w:val="22"/>
                <w:lang w:eastAsia="it-IT"/>
              </w:rPr>
              <w:t xml:space="preserve">   </w:t>
            </w:r>
            <w:r w:rsidR="007B48F9" w:rsidRPr="00BE50E3">
              <w:rPr>
                <w:rFonts w:cs="Arial"/>
                <w:b/>
                <w:bCs/>
                <w:i/>
                <w:iCs/>
                <w:color w:val="000066"/>
                <w:sz w:val="22"/>
                <w:szCs w:val="22"/>
                <w:lang w:eastAsia="it-IT"/>
              </w:rPr>
              <w:t>,</w:t>
            </w:r>
            <w:r w:rsidR="00FA5F5F" w:rsidRPr="00BE50E3">
              <w:rPr>
                <w:rFonts w:cs="Arial"/>
                <w:b/>
                <w:bCs/>
                <w:i/>
                <w:iCs/>
                <w:color w:val="000066"/>
                <w:sz w:val="22"/>
                <w:szCs w:val="22"/>
                <w:lang w:eastAsia="it-IT"/>
              </w:rPr>
              <w:t xml:space="preserve"> </w:t>
            </w:r>
            <w:r w:rsidR="0030152C" w:rsidRPr="00BE50E3">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E50E3" w:rsidRDefault="000A03B2" w:rsidP="00CD5FE2">
            <w:pPr>
              <w:spacing w:line="140" w:lineRule="atLeast"/>
              <w:jc w:val="right"/>
              <w:rPr>
                <w:rFonts w:cs="Arial"/>
                <w:sz w:val="14"/>
                <w:szCs w:val="14"/>
              </w:rPr>
            </w:pPr>
            <w:r w:rsidRPr="00BE50E3">
              <w:rPr>
                <w:rFonts w:cs="Arial"/>
                <w:sz w:val="14"/>
                <w:szCs w:val="14"/>
              </w:rPr>
              <w:t>A publication of</w:t>
            </w:r>
          </w:p>
          <w:p w14:paraId="599E5441" w14:textId="77777777" w:rsidR="000A03B2" w:rsidRPr="00BE50E3" w:rsidRDefault="000A03B2" w:rsidP="00CD5FE2">
            <w:pPr>
              <w:jc w:val="right"/>
            </w:pPr>
            <w:r w:rsidRPr="00BE50E3">
              <w:rPr>
                <w:noProof/>
                <w:lang w:eastAsia="it-IT"/>
              </w:rPr>
              <w:drawing>
                <wp:inline distT="0" distB="0" distL="0" distR="0" wp14:anchorId="59C75AF4" wp14:editId="4FF92432">
                  <wp:extent cx="670560" cy="358140"/>
                  <wp:effectExtent l="0" t="0" r="0" b="3810"/>
                  <wp:docPr id="6" name="Pictur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E7105" w14:paraId="380FA3CD" w14:textId="77777777" w:rsidTr="00DE264A">
        <w:trPr>
          <w:trHeight w:val="567"/>
          <w:jc w:val="center"/>
        </w:trPr>
        <w:tc>
          <w:tcPr>
            <w:tcW w:w="6946" w:type="dxa"/>
            <w:vMerge/>
            <w:tcBorders>
              <w:right w:val="single" w:sz="4" w:space="0" w:color="auto"/>
            </w:tcBorders>
          </w:tcPr>
          <w:p w14:paraId="39E5E4C1" w14:textId="77777777" w:rsidR="000A03B2" w:rsidRPr="00BE50E3"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E50E3" w:rsidRDefault="000A03B2" w:rsidP="00CD5FE2">
            <w:pPr>
              <w:spacing w:line="140" w:lineRule="atLeast"/>
              <w:jc w:val="right"/>
              <w:rPr>
                <w:rFonts w:cs="Arial"/>
                <w:sz w:val="14"/>
                <w:szCs w:val="14"/>
              </w:rPr>
            </w:pPr>
            <w:r w:rsidRPr="00BE50E3">
              <w:rPr>
                <w:rFonts w:cs="Arial"/>
                <w:sz w:val="14"/>
                <w:szCs w:val="14"/>
              </w:rPr>
              <w:t>The Italian Association</w:t>
            </w:r>
          </w:p>
          <w:p w14:paraId="7522B1D2" w14:textId="77777777" w:rsidR="000A03B2" w:rsidRPr="00BE50E3" w:rsidRDefault="000A03B2" w:rsidP="00CD5FE2">
            <w:pPr>
              <w:spacing w:line="140" w:lineRule="atLeast"/>
              <w:jc w:val="right"/>
              <w:rPr>
                <w:rFonts w:cs="Arial"/>
                <w:sz w:val="14"/>
                <w:szCs w:val="14"/>
              </w:rPr>
            </w:pPr>
            <w:r w:rsidRPr="00BE50E3">
              <w:rPr>
                <w:rFonts w:cs="Arial"/>
                <w:sz w:val="14"/>
                <w:szCs w:val="14"/>
              </w:rPr>
              <w:t>of Chemical Engineering</w:t>
            </w:r>
          </w:p>
          <w:p w14:paraId="4F0CC5DE" w14:textId="47FDB2FC" w:rsidR="000A03B2" w:rsidRPr="00E33087" w:rsidRDefault="000D0268" w:rsidP="00CD5FE2">
            <w:pPr>
              <w:spacing w:line="140" w:lineRule="atLeast"/>
              <w:jc w:val="right"/>
              <w:rPr>
                <w:rFonts w:cs="Arial"/>
                <w:sz w:val="13"/>
                <w:szCs w:val="13"/>
                <w:lang w:val="nb-NO"/>
              </w:rPr>
            </w:pPr>
            <w:r w:rsidRPr="00E33087">
              <w:rPr>
                <w:rFonts w:cs="Arial"/>
                <w:sz w:val="13"/>
                <w:szCs w:val="13"/>
                <w:lang w:val="nb-NO"/>
              </w:rPr>
              <w:t>Online at www.cetjournal.it</w:t>
            </w:r>
          </w:p>
        </w:tc>
      </w:tr>
      <w:tr w:rsidR="000A03B2" w:rsidRPr="00BE50E3" w14:paraId="2D1B7169" w14:textId="77777777" w:rsidTr="00DE264A">
        <w:trPr>
          <w:trHeight w:val="68"/>
          <w:jc w:val="center"/>
        </w:trPr>
        <w:tc>
          <w:tcPr>
            <w:tcW w:w="8789" w:type="dxa"/>
            <w:gridSpan w:val="2"/>
          </w:tcPr>
          <w:p w14:paraId="1D8DD3C9" w14:textId="086598E2" w:rsidR="00AA7D26" w:rsidRPr="00BE50E3" w:rsidRDefault="00AA7D26" w:rsidP="00AA7D26">
            <w:pPr>
              <w:ind w:left="-107"/>
              <w:outlineLvl w:val="2"/>
              <w:rPr>
                <w:rFonts w:ascii="Tahoma" w:hAnsi="Tahoma" w:cs="Tahoma"/>
                <w:bCs/>
                <w:color w:val="000000"/>
                <w:sz w:val="14"/>
                <w:szCs w:val="14"/>
                <w:lang w:eastAsia="it-IT"/>
              </w:rPr>
            </w:pPr>
            <w:r w:rsidRPr="00BE50E3">
              <w:rPr>
                <w:rFonts w:ascii="Tahoma" w:hAnsi="Tahoma" w:cs="Tahoma"/>
                <w:iCs/>
                <w:color w:val="333333"/>
                <w:sz w:val="14"/>
                <w:szCs w:val="14"/>
                <w:lang w:eastAsia="it-IT"/>
              </w:rPr>
              <w:t>Guest Editors:</w:t>
            </w:r>
            <w:r w:rsidRPr="00BE50E3">
              <w:rPr>
                <w:rFonts w:ascii="Tahoma" w:hAnsi="Tahoma" w:cs="Tahoma"/>
                <w:color w:val="000000"/>
                <w:sz w:val="14"/>
                <w:szCs w:val="14"/>
                <w:shd w:val="clear" w:color="auto" w:fill="FFFFFF"/>
              </w:rPr>
              <w:t xml:space="preserve"> </w:t>
            </w:r>
          </w:p>
          <w:p w14:paraId="1B0F1814" w14:textId="1CDEFB22" w:rsidR="000A03B2" w:rsidRPr="00BE50E3" w:rsidRDefault="00AA7D26" w:rsidP="00AA7D26">
            <w:pPr>
              <w:tabs>
                <w:tab w:val="left" w:pos="-108"/>
              </w:tabs>
              <w:spacing w:line="140" w:lineRule="atLeast"/>
              <w:ind w:left="-107"/>
              <w:jc w:val="left"/>
            </w:pPr>
            <w:r w:rsidRPr="00BE50E3">
              <w:rPr>
                <w:rFonts w:ascii="Tahoma" w:hAnsi="Tahoma" w:cs="Tahoma"/>
                <w:iCs/>
                <w:color w:val="333333"/>
                <w:sz w:val="14"/>
                <w:szCs w:val="14"/>
                <w:lang w:eastAsia="it-IT"/>
              </w:rPr>
              <w:t>Copyright © 2023, AIDIC Servizi S.r.l.</w:t>
            </w:r>
            <w:r w:rsidRPr="00BE50E3">
              <w:rPr>
                <w:rFonts w:ascii="Tahoma" w:hAnsi="Tahoma" w:cs="Tahoma"/>
                <w:iCs/>
                <w:color w:val="333333"/>
                <w:sz w:val="14"/>
                <w:szCs w:val="14"/>
                <w:lang w:eastAsia="it-IT"/>
              </w:rPr>
              <w:br/>
            </w:r>
            <w:r w:rsidRPr="00BE50E3">
              <w:rPr>
                <w:rFonts w:ascii="Tahoma" w:hAnsi="Tahoma" w:cs="Tahoma"/>
                <w:b/>
                <w:iCs/>
                <w:color w:val="000000"/>
                <w:sz w:val="14"/>
                <w:szCs w:val="14"/>
                <w:lang w:eastAsia="it-IT"/>
              </w:rPr>
              <w:t>ISBN</w:t>
            </w:r>
            <w:r w:rsidRPr="00BE50E3">
              <w:rPr>
                <w:rFonts w:ascii="Tahoma" w:hAnsi="Tahoma" w:cs="Tahoma"/>
                <w:iCs/>
                <w:color w:val="000000"/>
                <w:sz w:val="14"/>
                <w:szCs w:val="14"/>
                <w:lang w:eastAsia="it-IT"/>
              </w:rPr>
              <w:t xml:space="preserve"> </w:t>
            </w:r>
            <w:r w:rsidR="00D2582C" w:rsidRPr="00BE50E3">
              <w:rPr>
                <w:rFonts w:ascii="Tahoma" w:hAnsi="Tahoma" w:cs="Tahoma"/>
                <w:sz w:val="14"/>
                <w:szCs w:val="14"/>
              </w:rPr>
              <w:t>979-12-81206-</w:t>
            </w:r>
            <w:r w:rsidR="00557E00" w:rsidRPr="00BE50E3">
              <w:rPr>
                <w:rFonts w:ascii="Tahoma" w:hAnsi="Tahoma" w:cs="Tahoma"/>
                <w:sz w:val="14"/>
                <w:szCs w:val="14"/>
              </w:rPr>
              <w:t>XX</w:t>
            </w:r>
            <w:r w:rsidR="00D2582C" w:rsidRPr="00BE50E3">
              <w:rPr>
                <w:rFonts w:ascii="Tahoma" w:hAnsi="Tahoma" w:cs="Tahoma"/>
                <w:sz w:val="14"/>
                <w:szCs w:val="14"/>
              </w:rPr>
              <w:t>-</w:t>
            </w:r>
            <w:r w:rsidR="00557E00" w:rsidRPr="00BE50E3">
              <w:rPr>
                <w:rFonts w:ascii="Tahoma" w:hAnsi="Tahoma" w:cs="Tahoma"/>
                <w:sz w:val="14"/>
                <w:szCs w:val="14"/>
              </w:rPr>
              <w:t>X</w:t>
            </w:r>
            <w:r w:rsidRPr="00BE50E3">
              <w:rPr>
                <w:rFonts w:ascii="Tahoma" w:hAnsi="Tahoma" w:cs="Tahoma"/>
                <w:iCs/>
                <w:color w:val="333333"/>
                <w:sz w:val="14"/>
                <w:szCs w:val="14"/>
                <w:lang w:eastAsia="it-IT"/>
              </w:rPr>
              <w:t xml:space="preserve">; </w:t>
            </w:r>
            <w:r w:rsidRPr="00BE50E3">
              <w:rPr>
                <w:rFonts w:ascii="Tahoma" w:hAnsi="Tahoma" w:cs="Tahoma"/>
                <w:b/>
                <w:iCs/>
                <w:color w:val="333333"/>
                <w:sz w:val="14"/>
                <w:szCs w:val="14"/>
                <w:lang w:eastAsia="it-IT"/>
              </w:rPr>
              <w:t>ISSN</w:t>
            </w:r>
            <w:r w:rsidRPr="00BE50E3">
              <w:rPr>
                <w:rFonts w:ascii="Tahoma" w:hAnsi="Tahoma" w:cs="Tahoma"/>
                <w:iCs/>
                <w:color w:val="333333"/>
                <w:sz w:val="14"/>
                <w:szCs w:val="14"/>
                <w:lang w:eastAsia="it-IT"/>
              </w:rPr>
              <w:t xml:space="preserve"> 2283-9216</w:t>
            </w:r>
          </w:p>
        </w:tc>
      </w:tr>
    </w:tbl>
    <w:p w14:paraId="2E667253" w14:textId="14A04604" w:rsidR="00E978D0" w:rsidRPr="00BE50E3" w:rsidRDefault="005F6052" w:rsidP="00E978D0">
      <w:pPr>
        <w:pStyle w:val="CETTitle"/>
      </w:pPr>
      <w:r w:rsidRPr="00BE50E3">
        <w:t>M</w:t>
      </w:r>
      <w:r w:rsidR="00221CF6" w:rsidRPr="00BE50E3">
        <w:t>odelling of biomass-to-X</w:t>
      </w:r>
      <w:r w:rsidRPr="00BE50E3">
        <w:t>: c</w:t>
      </w:r>
      <w:r w:rsidR="00221CF6" w:rsidRPr="00BE50E3">
        <w:t>hallenges and strategies</w:t>
      </w:r>
    </w:p>
    <w:p w14:paraId="0488FED2" w14:textId="30171128" w:rsidR="00B57E6F" w:rsidRPr="00BE50E3" w:rsidRDefault="00221CF6" w:rsidP="00B57E6F">
      <w:pPr>
        <w:pStyle w:val="CETAuthors"/>
      </w:pPr>
      <w:r w:rsidRPr="00BE50E3">
        <w:t>Matteo Gilardi</w:t>
      </w:r>
      <w:r w:rsidR="00CE54A7" w:rsidRPr="00BE50E3">
        <w:rPr>
          <w:vertAlign w:val="superscript"/>
        </w:rPr>
        <w:t>a</w:t>
      </w:r>
      <w:r w:rsidR="00B57E6F" w:rsidRPr="00BE50E3">
        <w:t>,</w:t>
      </w:r>
      <w:r w:rsidRPr="00BE50E3">
        <w:t xml:space="preserve"> Filippo Bisotti</w:t>
      </w:r>
      <w:r w:rsidR="00CE54A7" w:rsidRPr="00BE50E3">
        <w:rPr>
          <w:vertAlign w:val="superscript"/>
        </w:rPr>
        <w:t>a</w:t>
      </w:r>
      <w:r w:rsidRPr="00BE50E3">
        <w:t>, Olaf T. Berglihn</w:t>
      </w:r>
      <w:r w:rsidR="00CE54A7" w:rsidRPr="00BE50E3">
        <w:rPr>
          <w:vertAlign w:val="superscript"/>
        </w:rPr>
        <w:t>a</w:t>
      </w:r>
      <w:r w:rsidR="00B57E6F" w:rsidRPr="00BE50E3">
        <w:t xml:space="preserve">, </w:t>
      </w:r>
      <w:r w:rsidR="007D3644" w:rsidRPr="00BE50E3">
        <w:t>Theresa R</w:t>
      </w:r>
      <w:r w:rsidR="007D3644" w:rsidRPr="00BE50E3">
        <w:rPr>
          <w:rFonts w:cs="Arial"/>
        </w:rPr>
        <w:t>ü</w:t>
      </w:r>
      <w:r w:rsidR="007D3644" w:rsidRPr="00BE50E3">
        <w:t>cker</w:t>
      </w:r>
      <w:r w:rsidR="00CE54A7" w:rsidRPr="00BE50E3">
        <w:rPr>
          <w:vertAlign w:val="superscript"/>
        </w:rPr>
        <w:t>a</w:t>
      </w:r>
      <w:r w:rsidR="007D3644" w:rsidRPr="00BE50E3">
        <w:t xml:space="preserve">, </w:t>
      </w:r>
      <w:r w:rsidR="00CE54A7" w:rsidRPr="00BE50E3">
        <w:t>Thomas Br</w:t>
      </w:r>
      <w:r w:rsidR="00CE54A7" w:rsidRPr="00BE50E3">
        <w:rPr>
          <w:rFonts w:cs="Arial"/>
        </w:rPr>
        <w:t>ück</w:t>
      </w:r>
      <w:r w:rsidR="00CE54A7" w:rsidRPr="00BE50E3">
        <w:rPr>
          <w:rFonts w:cs="Arial"/>
          <w:vertAlign w:val="superscript"/>
        </w:rPr>
        <w:t>b</w:t>
      </w:r>
      <w:r w:rsidR="00CE54A7" w:rsidRPr="00BE50E3">
        <w:rPr>
          <w:rFonts w:cs="Arial"/>
        </w:rPr>
        <w:t xml:space="preserve">, </w:t>
      </w:r>
      <w:r w:rsidRPr="00BE50E3">
        <w:t>Bernd Wittgens</w:t>
      </w:r>
      <w:r w:rsidR="00CE54A7" w:rsidRPr="00BE50E3">
        <w:rPr>
          <w:vertAlign w:val="superscript"/>
        </w:rPr>
        <w:t>a,</w:t>
      </w:r>
      <w:r w:rsidRPr="00BE50E3">
        <w:rPr>
          <w:vertAlign w:val="superscript"/>
        </w:rPr>
        <w:t>*</w:t>
      </w:r>
    </w:p>
    <w:p w14:paraId="6B2D21B3" w14:textId="5C8299F9" w:rsidR="00B57E6F" w:rsidRPr="00BE50E3" w:rsidRDefault="00453980" w:rsidP="00B57E6F">
      <w:pPr>
        <w:pStyle w:val="CETAddress"/>
      </w:pPr>
      <w:r w:rsidRPr="00BE50E3">
        <w:rPr>
          <w:vertAlign w:val="superscript"/>
        </w:rPr>
        <w:t>a</w:t>
      </w:r>
      <w:r w:rsidRPr="00BE50E3">
        <w:t xml:space="preserve"> </w:t>
      </w:r>
      <w:r w:rsidR="00221CF6" w:rsidRPr="00BE50E3">
        <w:t xml:space="preserve">SINTEF Industry – </w:t>
      </w:r>
      <w:r w:rsidR="00F63E88" w:rsidRPr="00BE50E3">
        <w:t xml:space="preserve">P.O. Box 4760 Torgarden, NO-7465 Trondheim, </w:t>
      </w:r>
      <w:r w:rsidR="00221CF6" w:rsidRPr="00BE50E3" w:rsidDel="00F63E88">
        <w:t>Norway</w:t>
      </w:r>
    </w:p>
    <w:p w14:paraId="601CD66A" w14:textId="5718041C" w:rsidR="00CE54A7" w:rsidRPr="00E33087" w:rsidDel="00F63E88" w:rsidRDefault="00453980" w:rsidP="00B57E6F">
      <w:pPr>
        <w:pStyle w:val="CETAddress"/>
      </w:pPr>
      <w:r w:rsidRPr="00321F34">
        <w:rPr>
          <w:vertAlign w:val="superscript"/>
          <w:lang w:val="de-DE"/>
        </w:rPr>
        <w:t>b</w:t>
      </w:r>
      <w:r w:rsidRPr="00321F34">
        <w:rPr>
          <w:lang w:val="de-DE"/>
        </w:rPr>
        <w:t xml:space="preserve"> </w:t>
      </w:r>
      <w:r w:rsidR="00321F34" w:rsidRPr="00321F34">
        <w:rPr>
          <w:lang w:val="de-DE"/>
        </w:rPr>
        <w:t>Technical University of Munich</w:t>
      </w:r>
      <w:r w:rsidR="00321F34">
        <w:t xml:space="preserve"> – Lichtenbergstr. 4, 85748 Garching, Germany</w:t>
      </w:r>
    </w:p>
    <w:p w14:paraId="73F1267A" w14:textId="692F77B1" w:rsidR="00B57E6F" w:rsidRPr="00BE50E3" w:rsidRDefault="00B57E6F" w:rsidP="00F63E88">
      <w:pPr>
        <w:pStyle w:val="CETAddress"/>
        <w:rPr>
          <w:rStyle w:val="Collegamentoipertestuale"/>
        </w:rPr>
      </w:pPr>
      <w:r w:rsidRPr="00BE50E3">
        <w:t>corresponding</w:t>
      </w:r>
      <w:r w:rsidR="00221CF6" w:rsidRPr="00BE50E3">
        <w:t xml:space="preserve"> </w:t>
      </w:r>
      <w:r w:rsidRPr="00BE50E3">
        <w:t>author</w:t>
      </w:r>
      <w:r w:rsidR="00221CF6" w:rsidRPr="00BE50E3">
        <w:t xml:space="preserve">: </w:t>
      </w:r>
      <w:hyperlink r:id="rId13" w:history="1">
        <w:r w:rsidR="00221CF6" w:rsidRPr="00BE50E3">
          <w:rPr>
            <w:rStyle w:val="Collegamentoipertestuale"/>
          </w:rPr>
          <w:t>bernd.wittgens@sintef.no</w:t>
        </w:r>
      </w:hyperlink>
    </w:p>
    <w:p w14:paraId="17868ED1" w14:textId="77777777" w:rsidR="00F63E88" w:rsidRPr="00BE50E3" w:rsidRDefault="00F63E88" w:rsidP="00F63E88">
      <w:pPr>
        <w:pStyle w:val="CETAddress"/>
      </w:pPr>
    </w:p>
    <w:p w14:paraId="7FFA2801" w14:textId="5E2E905E" w:rsidR="00D97F67" w:rsidRPr="00BE50E3" w:rsidRDefault="00B81BCA" w:rsidP="00D97F67">
      <w:pPr>
        <w:pStyle w:val="CETBodytext"/>
        <w:rPr>
          <w:lang w:val="en-GB"/>
        </w:rPr>
      </w:pPr>
      <w:r w:rsidRPr="00BE50E3">
        <w:rPr>
          <w:lang w:val="en-GB"/>
        </w:rPr>
        <w:t xml:space="preserve">The progressive request for </w:t>
      </w:r>
      <w:r w:rsidR="00A555B5" w:rsidRPr="00BE50E3">
        <w:rPr>
          <w:lang w:val="en-GB"/>
        </w:rPr>
        <w:t xml:space="preserve">replacing fossil fuels and net-zero emissions by 2050 is forcing a change in the current paradigm and economy. Bioprocesses </w:t>
      </w:r>
      <w:r w:rsidR="00C978A4" w:rsidRPr="00BE50E3">
        <w:rPr>
          <w:lang w:val="en-GB"/>
        </w:rPr>
        <w:t>offer a significant alternative to conventional refineries</w:t>
      </w:r>
      <w:r w:rsidR="00997886" w:rsidRPr="00BE50E3">
        <w:rPr>
          <w:lang w:val="en-GB"/>
        </w:rPr>
        <w:t>, as they convert</w:t>
      </w:r>
      <w:r w:rsidR="00C82119" w:rsidRPr="00BE50E3">
        <w:rPr>
          <w:lang w:val="en-GB"/>
        </w:rPr>
        <w:t xml:space="preserve"> biomass into </w:t>
      </w:r>
      <w:r w:rsidR="00285919" w:rsidRPr="00BE50E3">
        <w:rPr>
          <w:lang w:val="en-GB"/>
        </w:rPr>
        <w:t xml:space="preserve">valuable platform </w:t>
      </w:r>
      <w:r w:rsidR="00C82119" w:rsidRPr="00BE50E3">
        <w:rPr>
          <w:lang w:val="en-GB"/>
        </w:rPr>
        <w:t>chemical</w:t>
      </w:r>
      <w:r w:rsidR="00285919" w:rsidRPr="00BE50E3">
        <w:rPr>
          <w:lang w:val="en-GB"/>
        </w:rPr>
        <w:t>s, fuels,</w:t>
      </w:r>
      <w:r w:rsidR="00C82119" w:rsidRPr="00BE50E3">
        <w:rPr>
          <w:lang w:val="en-GB"/>
        </w:rPr>
        <w:t xml:space="preserve"> and/or heat and energy</w:t>
      </w:r>
      <w:r w:rsidR="00E42328" w:rsidRPr="00BE50E3">
        <w:rPr>
          <w:lang w:val="en-GB"/>
        </w:rPr>
        <w:t xml:space="preserve">. The concept is disruptive, but the </w:t>
      </w:r>
      <w:r w:rsidR="00DD09CC" w:rsidRPr="00BE50E3">
        <w:rPr>
          <w:lang w:val="en-GB"/>
        </w:rPr>
        <w:t xml:space="preserve">modelling is not straightforward due </w:t>
      </w:r>
      <w:r w:rsidR="005C5FBE" w:rsidRPr="00BE50E3">
        <w:rPr>
          <w:lang w:val="en-GB"/>
        </w:rPr>
        <w:t xml:space="preserve">to </w:t>
      </w:r>
      <w:r w:rsidR="00DD09CC" w:rsidRPr="00BE50E3">
        <w:rPr>
          <w:lang w:val="en-GB"/>
        </w:rPr>
        <w:t xml:space="preserve">the intrinsic complexity of the feedstock, </w:t>
      </w:r>
      <w:r w:rsidR="00C1339C" w:rsidRPr="00BE50E3">
        <w:rPr>
          <w:lang w:val="en-GB"/>
        </w:rPr>
        <w:t xml:space="preserve">the </w:t>
      </w:r>
      <w:r w:rsidR="008B2830" w:rsidRPr="00BE50E3">
        <w:rPr>
          <w:lang w:val="en-GB"/>
        </w:rPr>
        <w:t xml:space="preserve">unconventional </w:t>
      </w:r>
      <w:r w:rsidR="00C1339C" w:rsidRPr="00BE50E3">
        <w:rPr>
          <w:lang w:val="en-GB"/>
        </w:rPr>
        <w:t>transformation (i.e., pre-treatment and chemical</w:t>
      </w:r>
      <w:r w:rsidR="008B2830" w:rsidRPr="00BE50E3">
        <w:rPr>
          <w:lang w:val="en-GB"/>
        </w:rPr>
        <w:t>/</w:t>
      </w:r>
      <w:r w:rsidR="00C1339C" w:rsidRPr="00BE50E3">
        <w:rPr>
          <w:lang w:val="en-GB"/>
        </w:rPr>
        <w:t>thermal conversion</w:t>
      </w:r>
      <w:r w:rsidR="005C5FBE" w:rsidRPr="00BE50E3">
        <w:rPr>
          <w:lang w:val="en-GB"/>
        </w:rPr>
        <w:t xml:space="preserve">, and </w:t>
      </w:r>
      <w:r w:rsidR="00C11FBF" w:rsidRPr="00BE50E3">
        <w:rPr>
          <w:lang w:val="en-GB"/>
        </w:rPr>
        <w:t>product</w:t>
      </w:r>
      <w:r w:rsidR="005C5FBE" w:rsidRPr="00BE50E3">
        <w:rPr>
          <w:lang w:val="en-GB"/>
        </w:rPr>
        <w:t xml:space="preserve"> purification</w:t>
      </w:r>
      <w:r w:rsidR="00C1339C" w:rsidRPr="00BE50E3">
        <w:rPr>
          <w:lang w:val="en-GB"/>
        </w:rPr>
        <w:t xml:space="preserve">), and </w:t>
      </w:r>
      <w:r w:rsidR="00E27549" w:rsidRPr="00BE50E3">
        <w:rPr>
          <w:lang w:val="en-GB"/>
        </w:rPr>
        <w:t>the number of species involved in the system.</w:t>
      </w:r>
      <w:r w:rsidR="005C5FBE" w:rsidRPr="00BE50E3">
        <w:rPr>
          <w:lang w:val="en-GB"/>
        </w:rPr>
        <w:t xml:space="preserve"> These aspects </w:t>
      </w:r>
      <w:r w:rsidR="00C11FBF" w:rsidRPr="00BE50E3">
        <w:rPr>
          <w:lang w:val="en-GB"/>
        </w:rPr>
        <w:t xml:space="preserve">are of paramount importance and represent </w:t>
      </w:r>
      <w:r w:rsidR="008F616D" w:rsidRPr="00BE50E3">
        <w:rPr>
          <w:lang w:val="en-GB"/>
        </w:rPr>
        <w:t>significant hurdles</w:t>
      </w:r>
      <w:r w:rsidR="00E27549" w:rsidRPr="00BE50E3">
        <w:rPr>
          <w:lang w:val="en-GB"/>
        </w:rPr>
        <w:t xml:space="preserve"> </w:t>
      </w:r>
      <w:r w:rsidR="008F616D" w:rsidRPr="00BE50E3">
        <w:rPr>
          <w:lang w:val="en-GB"/>
        </w:rPr>
        <w:t xml:space="preserve">for modelling. </w:t>
      </w:r>
      <w:r w:rsidR="00270C9E" w:rsidRPr="00BE50E3">
        <w:rPr>
          <w:lang w:val="en-GB"/>
        </w:rPr>
        <w:t xml:space="preserve">In the present work, we review the main strategies used for bioprocesses modelling by highlighting </w:t>
      </w:r>
      <w:r w:rsidR="000742DA" w:rsidRPr="00BE50E3">
        <w:rPr>
          <w:lang w:val="en-GB"/>
        </w:rPr>
        <w:t>advantages and drawbacks. Finally, the work presents a few applications</w:t>
      </w:r>
      <w:r w:rsidR="008F616D" w:rsidRPr="00BE50E3">
        <w:rPr>
          <w:lang w:val="en-GB"/>
        </w:rPr>
        <w:t xml:space="preserve"> </w:t>
      </w:r>
      <w:r w:rsidR="00404D04" w:rsidRPr="00BE50E3">
        <w:rPr>
          <w:lang w:val="en-GB"/>
        </w:rPr>
        <w:t>applied in process design and preliminary assessment for biomass-to-X projects</w:t>
      </w:r>
      <w:r w:rsidR="001564AE" w:rsidRPr="00BE50E3">
        <w:rPr>
          <w:lang w:val="en-GB"/>
        </w:rPr>
        <w:t xml:space="preserve">. </w:t>
      </w:r>
      <w:r w:rsidR="000742DA" w:rsidRPr="00BE50E3">
        <w:rPr>
          <w:lang w:val="en-GB"/>
        </w:rPr>
        <w:t xml:space="preserve"> </w:t>
      </w:r>
    </w:p>
    <w:p w14:paraId="476B2F2E" w14:textId="77777777" w:rsidR="00600535" w:rsidRPr="00BE50E3" w:rsidRDefault="00600535" w:rsidP="00600535">
      <w:pPr>
        <w:pStyle w:val="CETHeading1"/>
        <w:rPr>
          <w:lang w:val="en-GB"/>
        </w:rPr>
      </w:pPr>
      <w:r w:rsidRPr="00BE50E3">
        <w:rPr>
          <w:lang w:val="en-GB"/>
        </w:rPr>
        <w:t>Introduction</w:t>
      </w:r>
    </w:p>
    <w:p w14:paraId="1EA2AEF1" w14:textId="34734C0F" w:rsidR="00654A72" w:rsidRPr="00BE50E3" w:rsidRDefault="00654A72" w:rsidP="00654A72">
      <w:pPr>
        <w:pStyle w:val="CETBodytext"/>
        <w:rPr>
          <w:bCs/>
          <w:lang w:val="en-GB"/>
        </w:rPr>
      </w:pPr>
      <w:r w:rsidRPr="00BE50E3">
        <w:rPr>
          <w:bCs/>
          <w:lang w:val="en-GB"/>
        </w:rPr>
        <w:t>The urgent shift from a fossil- to a bio-based economy for the replacement of fossil fuels and fossil carbon-based chemicals opens to new solutions. Biomass-to-X offers a sustainable route to produce high-added-value products, heat, and energy. The development of models for bio-based processes is essential for design purposes, energy assessments, and cost estimates. However, modelling and design are not straightforward owing to the intrinsic complexity and variability of the feedstocks and their transformation. Thus, it requires simplified, but still accurate approaches to ensure good predictions, while keeping reasonable computational effort. This work is divided into two main sections. The first part reviews the state-of-the-art of strategies and approaches for the modelling of biomass conversion processes by highlighting the benefits and drawbacks of short-cut, data-driven, and rigorous models (Martin et al., 2023). This section introduces the importance of simulations for designing, upscaling from laboratory scale (batch or semi-batch apparatus) to pilot/industrial facilities (continuous operation), and the potential for machine learning to generate sub-models for bioprocesses (Valedandi et al., 2023). The second part deals with the application of the mentioned modelling strategies for the sake of process design, upscaling, unit operation sizing, and techno-economic assessment (TEA) in two</w:t>
      </w:r>
      <w:r w:rsidRPr="00BE50E3" w:rsidDel="00910D60">
        <w:rPr>
          <w:bCs/>
          <w:lang w:val="en-GB"/>
        </w:rPr>
        <w:t xml:space="preserve"> </w:t>
      </w:r>
      <w:r w:rsidRPr="00BE50E3">
        <w:rPr>
          <w:bCs/>
          <w:lang w:val="en-GB"/>
        </w:rPr>
        <w:t>specific projects: VALUABLE project, a Horizon Europe Research and Innovation project (VALUABLE webpage) and Bio4Fuels, an FME Norwegian project (Bio4Fuels webpage). For both projects, dedicated sub-models for each main unit operation have been developed as plug-ins and then inter-connected to build a comprehensive process flow using COCO-COFE v3.6, a license-free CAPE-open simulation software developed by AmsterChem. The developed framework is then exploited to maximize the plant productivity through specific sensitivity analysis, accounting also for energy integration and by-product stream recycling when possible. Mass and energy balances from the simulations are used as a basis framework for unit sizing, investment, raw materials, and utility costs estimation, as well as for the quantification of pollutant emissions and life cycle assessment, which are not part of the present work.</w:t>
      </w:r>
    </w:p>
    <w:p w14:paraId="1DDD7A46" w14:textId="621E1C61" w:rsidR="00654A72" w:rsidRPr="00BE50E3" w:rsidRDefault="00654A72" w:rsidP="00272D23">
      <w:pPr>
        <w:pStyle w:val="CETBodytext"/>
        <w:rPr>
          <w:lang w:val="en-GB"/>
        </w:rPr>
      </w:pPr>
    </w:p>
    <w:p w14:paraId="02148ED1" w14:textId="0284676F" w:rsidR="00884C4B" w:rsidRPr="00BE50E3" w:rsidRDefault="00B32FF8" w:rsidP="00272D23">
      <w:pPr>
        <w:pStyle w:val="CETHeading1"/>
        <w:keepNext w:val="0"/>
        <w:widowControl w:val="0"/>
        <w:rPr>
          <w:lang w:val="en-GB"/>
        </w:rPr>
      </w:pPr>
      <w:r w:rsidRPr="00BE50E3">
        <w:rPr>
          <w:lang w:val="en-GB"/>
        </w:rPr>
        <w:t>Modelling strategies and approaches</w:t>
      </w:r>
    </w:p>
    <w:p w14:paraId="6340FADC" w14:textId="357A1723" w:rsidR="008A7577" w:rsidRPr="00BE50E3" w:rsidRDefault="00630CD5" w:rsidP="00272D23">
      <w:pPr>
        <w:pStyle w:val="CETBodytext"/>
        <w:widowControl w:val="0"/>
        <w:rPr>
          <w:lang w:val="en-GB"/>
        </w:rPr>
      </w:pPr>
      <w:r w:rsidRPr="00BE50E3">
        <w:rPr>
          <w:lang w:val="en-GB"/>
        </w:rPr>
        <w:t>P</w:t>
      </w:r>
      <w:r w:rsidR="00747559" w:rsidRPr="00BE50E3">
        <w:rPr>
          <w:lang w:val="en-GB"/>
        </w:rPr>
        <w:t xml:space="preserve">rocess simulation is a key step for the </w:t>
      </w:r>
      <w:r w:rsidR="00614108" w:rsidRPr="00BE50E3">
        <w:rPr>
          <w:lang w:val="en-GB"/>
        </w:rPr>
        <w:t>design</w:t>
      </w:r>
      <w:r w:rsidR="00155C36" w:rsidRPr="00BE50E3">
        <w:rPr>
          <w:lang w:val="en-GB"/>
        </w:rPr>
        <w:t>, scale-up,</w:t>
      </w:r>
      <w:r w:rsidR="00614108" w:rsidRPr="00BE50E3">
        <w:rPr>
          <w:lang w:val="en-GB"/>
        </w:rPr>
        <w:t xml:space="preserve"> and implementation of </w:t>
      </w:r>
      <w:r w:rsidR="00DB7958" w:rsidRPr="00BE50E3">
        <w:rPr>
          <w:lang w:val="en-GB"/>
        </w:rPr>
        <w:t>bioprocesses and biorefineries</w:t>
      </w:r>
      <w:r w:rsidR="000D5280" w:rsidRPr="00BE50E3">
        <w:rPr>
          <w:lang w:val="en-GB"/>
        </w:rPr>
        <w:t xml:space="preserve"> </w:t>
      </w:r>
      <w:r w:rsidR="00F81F02" w:rsidRPr="00BE50E3">
        <w:rPr>
          <w:lang w:val="en-GB"/>
        </w:rPr>
        <w:t>to</w:t>
      </w:r>
      <w:r w:rsidR="00614108" w:rsidRPr="00BE50E3">
        <w:rPr>
          <w:lang w:val="en-GB"/>
        </w:rPr>
        <w:t xml:space="preserve"> address the </w:t>
      </w:r>
      <w:r w:rsidR="00266B7B" w:rsidRPr="00BE50E3">
        <w:rPr>
          <w:lang w:val="en-GB"/>
        </w:rPr>
        <w:t>energy</w:t>
      </w:r>
      <w:r w:rsidR="000D5280" w:rsidRPr="00BE50E3">
        <w:rPr>
          <w:lang w:val="en-GB"/>
        </w:rPr>
        <w:t xml:space="preserve"> demand</w:t>
      </w:r>
      <w:r w:rsidR="00266B7B" w:rsidRPr="00BE50E3">
        <w:rPr>
          <w:lang w:val="en-GB"/>
        </w:rPr>
        <w:t xml:space="preserve"> and material balances of the entire process</w:t>
      </w:r>
      <w:r w:rsidR="0001317C" w:rsidRPr="00BE50E3">
        <w:rPr>
          <w:lang w:val="en-GB"/>
        </w:rPr>
        <w:t xml:space="preserve">. </w:t>
      </w:r>
      <w:r w:rsidR="00155C36" w:rsidRPr="00BE50E3">
        <w:rPr>
          <w:lang w:val="en-GB"/>
        </w:rPr>
        <w:t xml:space="preserve">For a preliminary upscaling, </w:t>
      </w:r>
      <w:r w:rsidR="00866668" w:rsidRPr="00BE50E3">
        <w:rPr>
          <w:lang w:val="en-GB"/>
        </w:rPr>
        <w:t>the</w:t>
      </w:r>
      <w:r w:rsidR="00155C36" w:rsidRPr="00BE50E3">
        <w:rPr>
          <w:lang w:val="en-GB"/>
        </w:rPr>
        <w:t xml:space="preserve"> </w:t>
      </w:r>
      <w:r w:rsidR="00155C36" w:rsidRPr="00BE50E3">
        <w:rPr>
          <w:lang w:val="en-GB"/>
        </w:rPr>
        <w:lastRenderedPageBreak/>
        <w:t>process configuration and residence times tested on a lab scale</w:t>
      </w:r>
      <w:r w:rsidR="00866668" w:rsidRPr="00BE50E3">
        <w:rPr>
          <w:lang w:val="en-GB"/>
        </w:rPr>
        <w:t xml:space="preserve"> can be maintained</w:t>
      </w:r>
      <w:r w:rsidR="00155C36" w:rsidRPr="00BE50E3">
        <w:rPr>
          <w:lang w:val="en-GB"/>
        </w:rPr>
        <w:t xml:space="preserve">, while consumables and unit sizes are re-defined based on the mass flow ratio between the final and </w:t>
      </w:r>
      <w:r w:rsidR="00566611" w:rsidRPr="00BE50E3">
        <w:rPr>
          <w:lang w:val="en-GB"/>
        </w:rPr>
        <w:t xml:space="preserve">the </w:t>
      </w:r>
      <w:r w:rsidR="00155C36" w:rsidRPr="00BE50E3">
        <w:rPr>
          <w:lang w:val="en-GB"/>
        </w:rPr>
        <w:t>original scale. Moreover, the simulation</w:t>
      </w:r>
      <w:r w:rsidR="00266B7B" w:rsidRPr="00BE50E3">
        <w:rPr>
          <w:lang w:val="en-GB"/>
        </w:rPr>
        <w:t xml:space="preserve"> provide</w:t>
      </w:r>
      <w:r w:rsidR="0001317C" w:rsidRPr="00BE50E3">
        <w:rPr>
          <w:lang w:val="en-GB"/>
        </w:rPr>
        <w:t>s</w:t>
      </w:r>
      <w:r w:rsidR="00266B7B" w:rsidRPr="00BE50E3">
        <w:rPr>
          <w:lang w:val="en-GB"/>
        </w:rPr>
        <w:t xml:space="preserve"> </w:t>
      </w:r>
      <w:r w:rsidR="00C45BDF" w:rsidRPr="00BE50E3">
        <w:rPr>
          <w:lang w:val="en-GB"/>
        </w:rPr>
        <w:t>background</w:t>
      </w:r>
      <w:r w:rsidR="00266B7B" w:rsidRPr="00BE50E3">
        <w:rPr>
          <w:lang w:val="en-GB"/>
        </w:rPr>
        <w:t xml:space="preserve"> </w:t>
      </w:r>
      <w:r w:rsidR="0001317C" w:rsidRPr="00BE50E3">
        <w:rPr>
          <w:lang w:val="en-GB"/>
        </w:rPr>
        <w:t>infor</w:t>
      </w:r>
      <w:r w:rsidR="0099254E" w:rsidRPr="00BE50E3">
        <w:rPr>
          <w:lang w:val="en-GB"/>
        </w:rPr>
        <w:t xml:space="preserve">mation </w:t>
      </w:r>
      <w:r w:rsidR="00266B7B" w:rsidRPr="00BE50E3">
        <w:rPr>
          <w:lang w:val="en-GB"/>
        </w:rPr>
        <w:t xml:space="preserve">for </w:t>
      </w:r>
      <w:r w:rsidR="00494049" w:rsidRPr="00BE50E3">
        <w:rPr>
          <w:lang w:val="en-GB"/>
        </w:rPr>
        <w:t xml:space="preserve">the </w:t>
      </w:r>
      <w:r w:rsidR="00266B7B" w:rsidRPr="00BE50E3">
        <w:rPr>
          <w:lang w:val="en-GB"/>
        </w:rPr>
        <w:t>TEA and life-cycle assessment (LCA)</w:t>
      </w:r>
      <w:r w:rsidR="0002617E" w:rsidRPr="00BE50E3">
        <w:rPr>
          <w:lang w:val="en-GB"/>
        </w:rPr>
        <w:t xml:space="preserve">, and </w:t>
      </w:r>
      <w:r w:rsidR="000C5BB7" w:rsidRPr="00BE50E3">
        <w:rPr>
          <w:lang w:val="en-GB"/>
        </w:rPr>
        <w:t>it</w:t>
      </w:r>
      <w:r w:rsidR="0002617E" w:rsidRPr="00BE50E3">
        <w:rPr>
          <w:lang w:val="en-GB"/>
        </w:rPr>
        <w:t xml:space="preserve"> </w:t>
      </w:r>
      <w:r w:rsidR="00B513D5" w:rsidRPr="00BE50E3">
        <w:rPr>
          <w:lang w:val="en-GB"/>
        </w:rPr>
        <w:t>optimiz</w:t>
      </w:r>
      <w:r w:rsidR="00D50DA1" w:rsidRPr="00BE50E3">
        <w:rPr>
          <w:lang w:val="en-GB"/>
        </w:rPr>
        <w:t>e</w:t>
      </w:r>
      <w:r w:rsidR="007F521E" w:rsidRPr="00BE50E3">
        <w:rPr>
          <w:lang w:val="en-GB"/>
        </w:rPr>
        <w:t>s</w:t>
      </w:r>
      <w:r w:rsidR="00B513D5" w:rsidRPr="00BE50E3">
        <w:rPr>
          <w:lang w:val="en-GB"/>
        </w:rPr>
        <w:t xml:space="preserve"> </w:t>
      </w:r>
      <w:r w:rsidR="00C45BDF" w:rsidRPr="00BE50E3">
        <w:rPr>
          <w:lang w:val="en-GB"/>
        </w:rPr>
        <w:t>or</w:t>
      </w:r>
      <w:r w:rsidR="00B513D5" w:rsidRPr="00BE50E3">
        <w:rPr>
          <w:lang w:val="en-GB"/>
        </w:rPr>
        <w:t xml:space="preserve"> </w:t>
      </w:r>
      <w:r w:rsidR="005E3247" w:rsidRPr="00BE50E3">
        <w:rPr>
          <w:lang w:val="en-GB"/>
        </w:rPr>
        <w:t>get</w:t>
      </w:r>
      <w:r w:rsidR="007F521E" w:rsidRPr="00BE50E3">
        <w:rPr>
          <w:lang w:val="en-GB"/>
        </w:rPr>
        <w:t>s</w:t>
      </w:r>
      <w:r w:rsidR="005E3247" w:rsidRPr="00BE50E3">
        <w:rPr>
          <w:lang w:val="en-GB"/>
        </w:rPr>
        <w:t xml:space="preserve"> </w:t>
      </w:r>
      <w:r w:rsidR="00B513D5" w:rsidRPr="00BE50E3">
        <w:rPr>
          <w:lang w:val="en-GB"/>
        </w:rPr>
        <w:t>energy</w:t>
      </w:r>
      <w:r w:rsidR="005E3247" w:rsidRPr="00BE50E3">
        <w:rPr>
          <w:lang w:val="en-GB"/>
        </w:rPr>
        <w:t>-</w:t>
      </w:r>
      <w:r w:rsidR="00B513D5" w:rsidRPr="00BE50E3">
        <w:rPr>
          <w:lang w:val="en-GB"/>
        </w:rPr>
        <w:t>integrat</w:t>
      </w:r>
      <w:r w:rsidR="005E3247" w:rsidRPr="00BE50E3">
        <w:rPr>
          <w:lang w:val="en-GB"/>
        </w:rPr>
        <w:t>ed plants</w:t>
      </w:r>
      <w:r w:rsidR="00B513D5" w:rsidRPr="00BE50E3">
        <w:rPr>
          <w:lang w:val="en-GB"/>
        </w:rPr>
        <w:t xml:space="preserve"> to </w:t>
      </w:r>
      <w:r w:rsidR="00F91D9D" w:rsidRPr="00BE50E3">
        <w:rPr>
          <w:lang w:val="en-GB"/>
        </w:rPr>
        <w:t>lower the demand for external utilities such as cooling water and natural gas. As mentioned, the complexity and large variety of the feedstock</w:t>
      </w:r>
      <w:r w:rsidR="009E55D1" w:rsidRPr="00BE50E3">
        <w:rPr>
          <w:lang w:val="en-GB"/>
        </w:rPr>
        <w:t>s</w:t>
      </w:r>
      <w:r w:rsidR="00F91D9D" w:rsidRPr="00BE50E3">
        <w:rPr>
          <w:lang w:val="en-GB"/>
        </w:rPr>
        <w:t xml:space="preserve"> are </w:t>
      </w:r>
      <w:r w:rsidR="00E60063" w:rsidRPr="00BE50E3">
        <w:rPr>
          <w:lang w:val="en-GB"/>
        </w:rPr>
        <w:t>reflected in a wide plethora of products</w:t>
      </w:r>
      <w:r w:rsidR="00D50DA1" w:rsidRPr="00BE50E3">
        <w:rPr>
          <w:lang w:val="en-GB"/>
        </w:rPr>
        <w:t xml:space="preserve"> generated during biomass pre-treatment and conversion</w:t>
      </w:r>
      <w:r w:rsidR="00F75803" w:rsidRPr="00BE50E3">
        <w:rPr>
          <w:lang w:val="en-GB"/>
        </w:rPr>
        <w:t>. Moreover,</w:t>
      </w:r>
      <w:r w:rsidR="005E3247" w:rsidRPr="00BE50E3">
        <w:rPr>
          <w:lang w:val="en-GB"/>
        </w:rPr>
        <w:t xml:space="preserve"> </w:t>
      </w:r>
      <w:r w:rsidR="006923F3" w:rsidRPr="00BE50E3">
        <w:rPr>
          <w:lang w:val="en-GB"/>
        </w:rPr>
        <w:t>many</w:t>
      </w:r>
      <w:r w:rsidR="00390B41" w:rsidRPr="00BE50E3">
        <w:rPr>
          <w:lang w:val="en-GB"/>
        </w:rPr>
        <w:t xml:space="preserve"> </w:t>
      </w:r>
      <w:r w:rsidR="00B879E9" w:rsidRPr="00BE50E3">
        <w:rPr>
          <w:lang w:val="en-GB"/>
        </w:rPr>
        <w:t>unconventional</w:t>
      </w:r>
      <w:r w:rsidR="00EE11B3" w:rsidRPr="00BE50E3">
        <w:rPr>
          <w:lang w:val="en-GB"/>
        </w:rPr>
        <w:t xml:space="preserve"> unit</w:t>
      </w:r>
      <w:r w:rsidR="003D1783" w:rsidRPr="00BE50E3">
        <w:rPr>
          <w:lang w:val="en-GB"/>
        </w:rPr>
        <w:t xml:space="preserve">s </w:t>
      </w:r>
      <w:r w:rsidR="00390B41" w:rsidRPr="00BE50E3">
        <w:rPr>
          <w:lang w:val="en-GB"/>
        </w:rPr>
        <w:t xml:space="preserve">to </w:t>
      </w:r>
      <w:r w:rsidR="00D656CC" w:rsidRPr="00BE50E3">
        <w:rPr>
          <w:lang w:val="en-GB"/>
        </w:rPr>
        <w:t xml:space="preserve">treat the biomass </w:t>
      </w:r>
      <w:r w:rsidR="006923F3" w:rsidRPr="00BE50E3">
        <w:rPr>
          <w:lang w:val="en-GB"/>
        </w:rPr>
        <w:t>are a further complication</w:t>
      </w:r>
      <w:r w:rsidR="00F75803" w:rsidRPr="00BE50E3">
        <w:rPr>
          <w:lang w:val="en-GB"/>
        </w:rPr>
        <w:t xml:space="preserve"> as well as the presence of complex reaction schemes</w:t>
      </w:r>
      <w:r w:rsidR="003E5E59" w:rsidRPr="00BE50E3">
        <w:rPr>
          <w:lang w:val="en-GB"/>
        </w:rPr>
        <w:t>, mass transfer limitations,</w:t>
      </w:r>
      <w:r w:rsidR="00F75803" w:rsidRPr="00BE50E3">
        <w:rPr>
          <w:lang w:val="en-GB"/>
        </w:rPr>
        <w:t xml:space="preserve"> and thermodynamics.</w:t>
      </w:r>
      <w:r w:rsidR="006B109A" w:rsidRPr="00BE50E3">
        <w:rPr>
          <w:lang w:val="en-GB"/>
        </w:rPr>
        <w:t xml:space="preserve"> For the first hurdle, </w:t>
      </w:r>
      <w:r w:rsidR="000B7769" w:rsidRPr="00BE50E3">
        <w:rPr>
          <w:lang w:val="en-GB"/>
        </w:rPr>
        <w:t xml:space="preserve">it is possible to </w:t>
      </w:r>
      <w:r w:rsidR="00B10452" w:rsidRPr="00BE50E3">
        <w:rPr>
          <w:lang w:val="en-GB"/>
        </w:rPr>
        <w:t>account for</w:t>
      </w:r>
      <w:r w:rsidR="003A5C7B" w:rsidRPr="00BE50E3">
        <w:rPr>
          <w:lang w:val="en-GB"/>
        </w:rPr>
        <w:t xml:space="preserve"> a lumping </w:t>
      </w:r>
      <w:r w:rsidR="00F75E9E" w:rsidRPr="00BE50E3">
        <w:rPr>
          <w:lang w:val="en-GB"/>
        </w:rPr>
        <w:t>approach,</w:t>
      </w:r>
      <w:r w:rsidR="003A5C7B" w:rsidRPr="00BE50E3">
        <w:rPr>
          <w:lang w:val="en-GB"/>
        </w:rPr>
        <w:t xml:space="preserve"> where</w:t>
      </w:r>
      <w:r w:rsidR="00B10452" w:rsidRPr="00BE50E3">
        <w:rPr>
          <w:lang w:val="en-GB"/>
        </w:rPr>
        <w:t xml:space="preserve"> a limited</w:t>
      </w:r>
      <w:r w:rsidR="000B7769" w:rsidRPr="00BE50E3">
        <w:rPr>
          <w:lang w:val="en-GB"/>
        </w:rPr>
        <w:t xml:space="preserve"> number</w:t>
      </w:r>
      <w:r w:rsidR="00F53598" w:rsidRPr="00BE50E3">
        <w:rPr>
          <w:lang w:val="en-GB"/>
        </w:rPr>
        <w:t xml:space="preserve"> of species to track the evolution of the biomass treatment </w:t>
      </w:r>
      <w:r w:rsidR="00B10452" w:rsidRPr="00BE50E3">
        <w:rPr>
          <w:lang w:val="en-GB"/>
        </w:rPr>
        <w:t>and cover all possible</w:t>
      </w:r>
      <w:r w:rsidR="00F2339E" w:rsidRPr="00BE50E3">
        <w:rPr>
          <w:lang w:val="en-GB"/>
        </w:rPr>
        <w:t xml:space="preserve"> chemical classes </w:t>
      </w:r>
      <w:r w:rsidR="00F75E9E" w:rsidRPr="00BE50E3">
        <w:rPr>
          <w:lang w:val="en-GB"/>
        </w:rPr>
        <w:t xml:space="preserve">(e.g., </w:t>
      </w:r>
      <w:r w:rsidR="00D20054" w:rsidRPr="00BE50E3">
        <w:rPr>
          <w:lang w:val="en-GB"/>
        </w:rPr>
        <w:t xml:space="preserve">phenols, ether, ketones, </w:t>
      </w:r>
      <w:r w:rsidR="00A95AEC" w:rsidRPr="00BE50E3">
        <w:rPr>
          <w:lang w:val="en-GB"/>
        </w:rPr>
        <w:t>etc.</w:t>
      </w:r>
      <w:r w:rsidR="00F75E9E" w:rsidRPr="00BE50E3">
        <w:rPr>
          <w:lang w:val="en-GB"/>
        </w:rPr>
        <w:t>), is considered</w:t>
      </w:r>
      <w:r w:rsidR="00D4507E" w:rsidRPr="00BE50E3">
        <w:rPr>
          <w:lang w:val="en-GB"/>
        </w:rPr>
        <w:t xml:space="preserve"> without los</w:t>
      </w:r>
      <w:r w:rsidR="008C7C5E" w:rsidRPr="00BE50E3">
        <w:rPr>
          <w:lang w:val="en-GB"/>
        </w:rPr>
        <w:t>s of</w:t>
      </w:r>
      <w:r w:rsidR="00D4507E" w:rsidRPr="00BE50E3">
        <w:rPr>
          <w:lang w:val="en-GB"/>
        </w:rPr>
        <w:t xml:space="preserve"> generality and accuracy</w:t>
      </w:r>
      <w:r w:rsidR="00D20054" w:rsidRPr="00BE50E3">
        <w:rPr>
          <w:lang w:val="en-GB"/>
        </w:rPr>
        <w:t xml:space="preserve"> (Bisotti et al, 2023</w:t>
      </w:r>
      <w:r w:rsidR="0028094C" w:rsidRPr="00BE50E3">
        <w:rPr>
          <w:lang w:val="en-GB"/>
        </w:rPr>
        <w:t xml:space="preserve">; </w:t>
      </w:r>
      <w:r w:rsidR="00D20054" w:rsidRPr="00BE50E3">
        <w:rPr>
          <w:lang w:val="en-GB"/>
        </w:rPr>
        <w:t>Gilardi et al, 2023).</w:t>
      </w:r>
      <w:r w:rsidR="00D656CC" w:rsidRPr="00BE50E3">
        <w:rPr>
          <w:lang w:val="en-GB"/>
        </w:rPr>
        <w:t xml:space="preserve"> </w:t>
      </w:r>
      <w:r w:rsidR="000D10DD" w:rsidRPr="00BE50E3">
        <w:rPr>
          <w:lang w:val="en-GB"/>
        </w:rPr>
        <w:t xml:space="preserve">Since flowsheets can only handle a limited complexity in reactor design, </w:t>
      </w:r>
      <w:r w:rsidR="00817543" w:rsidRPr="00BE50E3">
        <w:rPr>
          <w:lang w:val="en-GB"/>
        </w:rPr>
        <w:t xml:space="preserve">systems can be </w:t>
      </w:r>
      <w:r w:rsidR="0017289F" w:rsidRPr="00BE50E3">
        <w:rPr>
          <w:lang w:val="en-GB"/>
        </w:rPr>
        <w:t>simplified</w:t>
      </w:r>
      <w:r w:rsidR="000D10DD" w:rsidRPr="00BE50E3">
        <w:rPr>
          <w:lang w:val="en-GB"/>
        </w:rPr>
        <w:t xml:space="preserve"> </w:t>
      </w:r>
      <w:r w:rsidR="000B0995" w:rsidRPr="00BE50E3">
        <w:rPr>
          <w:lang w:val="en-GB"/>
        </w:rPr>
        <w:t>by accounting only for</w:t>
      </w:r>
      <w:r w:rsidR="000D10DD" w:rsidRPr="00BE50E3">
        <w:rPr>
          <w:lang w:val="en-GB"/>
        </w:rPr>
        <w:t xml:space="preserve"> those reactions having a higher impact on the product distribution and overall reaction rate (e.g., </w:t>
      </w:r>
      <w:r w:rsidR="00735993" w:rsidRPr="00BE50E3">
        <w:rPr>
          <w:lang w:val="en-GB"/>
        </w:rPr>
        <w:t xml:space="preserve">definition of the </w:t>
      </w:r>
      <w:r w:rsidR="000D10DD" w:rsidRPr="00BE50E3">
        <w:rPr>
          <w:lang w:val="en-GB"/>
        </w:rPr>
        <w:t xml:space="preserve">Rate Determining Step). Moreover, we adopt smart approaches like the Enhancement Factor method to </w:t>
      </w:r>
      <w:r w:rsidR="003E5E59" w:rsidRPr="00BE50E3">
        <w:rPr>
          <w:lang w:val="en-GB"/>
        </w:rPr>
        <w:t>describe</w:t>
      </w:r>
      <w:r w:rsidR="000D10DD" w:rsidRPr="00BE50E3">
        <w:rPr>
          <w:lang w:val="en-GB"/>
        </w:rPr>
        <w:t xml:space="preserve"> mass transfer effects within a given column or reactor. </w:t>
      </w:r>
      <w:r w:rsidR="00216D1B" w:rsidRPr="00BE50E3">
        <w:rPr>
          <w:lang w:val="en-GB"/>
        </w:rPr>
        <w:t xml:space="preserve">In our </w:t>
      </w:r>
      <w:r w:rsidR="00C16142" w:rsidRPr="00BE50E3">
        <w:rPr>
          <w:lang w:val="en-GB"/>
        </w:rPr>
        <w:t>perspective</w:t>
      </w:r>
      <w:r w:rsidR="00216D1B" w:rsidRPr="00BE50E3">
        <w:rPr>
          <w:lang w:val="en-GB"/>
        </w:rPr>
        <w:t xml:space="preserve">, depicted in </w:t>
      </w:r>
      <w:r w:rsidR="00C72A0C" w:rsidRPr="00BE50E3">
        <w:rPr>
          <w:lang w:val="en-GB"/>
        </w:rPr>
        <w:fldChar w:fldCharType="begin"/>
      </w:r>
      <w:r w:rsidR="00C72A0C" w:rsidRPr="00BE50E3">
        <w:rPr>
          <w:lang w:val="en-GB"/>
        </w:rPr>
        <w:instrText xml:space="preserve"> REF _Ref153976940 \h </w:instrText>
      </w:r>
      <w:r w:rsidR="00C72A0C" w:rsidRPr="00BE50E3">
        <w:rPr>
          <w:lang w:val="en-GB"/>
        </w:rPr>
      </w:r>
      <w:r w:rsidR="00C72A0C" w:rsidRPr="00BE50E3">
        <w:rPr>
          <w:lang w:val="en-GB"/>
        </w:rPr>
        <w:fldChar w:fldCharType="separate"/>
      </w:r>
      <w:r w:rsidR="00316EFC" w:rsidRPr="00BE50E3">
        <w:rPr>
          <w:lang w:val="en-GB"/>
        </w:rPr>
        <w:t xml:space="preserve">Figure </w:t>
      </w:r>
      <w:r w:rsidR="00316EFC" w:rsidRPr="00BE50E3">
        <w:rPr>
          <w:noProof/>
          <w:lang w:val="en-GB"/>
        </w:rPr>
        <w:t>1</w:t>
      </w:r>
      <w:r w:rsidR="00C72A0C" w:rsidRPr="00BE50E3">
        <w:rPr>
          <w:lang w:val="en-GB"/>
        </w:rPr>
        <w:fldChar w:fldCharType="end"/>
      </w:r>
      <w:r w:rsidR="00216D1B" w:rsidRPr="00BE50E3">
        <w:rPr>
          <w:lang w:val="en-GB"/>
        </w:rPr>
        <w:t xml:space="preserve">, each </w:t>
      </w:r>
      <w:r w:rsidR="0055401E" w:rsidRPr="00BE50E3">
        <w:rPr>
          <w:lang w:val="en-GB"/>
        </w:rPr>
        <w:t>module/unit operation is defined in a sub-model</w:t>
      </w:r>
      <w:r w:rsidR="00B80297" w:rsidRPr="00BE50E3">
        <w:rPr>
          <w:lang w:val="en-GB"/>
        </w:rPr>
        <w:t>. The</w:t>
      </w:r>
      <w:r w:rsidR="0062421E" w:rsidRPr="00BE50E3">
        <w:rPr>
          <w:lang w:val="en-GB"/>
        </w:rPr>
        <w:t>se</w:t>
      </w:r>
      <w:r w:rsidR="00B80297" w:rsidRPr="00BE50E3">
        <w:rPr>
          <w:lang w:val="en-GB"/>
        </w:rPr>
        <w:t xml:space="preserve"> are added as plug-ins and </w:t>
      </w:r>
      <w:r w:rsidR="00ED3F3E" w:rsidRPr="00BE50E3">
        <w:rPr>
          <w:lang w:val="en-GB"/>
        </w:rPr>
        <w:t xml:space="preserve">integrated within the process </w:t>
      </w:r>
      <w:r w:rsidR="00130D41" w:rsidRPr="00BE50E3">
        <w:rPr>
          <w:lang w:val="en-GB"/>
        </w:rPr>
        <w:t xml:space="preserve">simulator to provide a </w:t>
      </w:r>
      <w:r w:rsidR="00ED3F3E" w:rsidRPr="00BE50E3">
        <w:rPr>
          <w:lang w:val="en-GB"/>
        </w:rPr>
        <w:t>single flowsheet</w:t>
      </w:r>
      <w:r w:rsidR="007B481C" w:rsidRPr="00BE50E3">
        <w:rPr>
          <w:lang w:val="en-GB"/>
        </w:rPr>
        <w:t xml:space="preserve">, whose </w:t>
      </w:r>
      <w:r w:rsidR="00C72A0C" w:rsidRPr="00BE50E3">
        <w:rPr>
          <w:lang w:val="en-GB"/>
        </w:rPr>
        <w:t>results are finally exploited for TEA and LCA.</w:t>
      </w:r>
      <w:r w:rsidR="000D10DD" w:rsidRPr="00BE50E3">
        <w:rPr>
          <w:lang w:val="en-GB"/>
        </w:rPr>
        <w:t xml:space="preserve"> </w:t>
      </w:r>
      <w:r w:rsidR="000D10DD" w:rsidRPr="00BE50E3">
        <w:rPr>
          <w:lang w:val="en-GB"/>
        </w:rPr>
        <w:fldChar w:fldCharType="begin"/>
      </w:r>
      <w:r w:rsidR="000D10DD" w:rsidRPr="00BE50E3">
        <w:rPr>
          <w:lang w:val="en-GB"/>
        </w:rPr>
        <w:instrText xml:space="preserve"> REF _Ref153976940 \h </w:instrText>
      </w:r>
      <w:r w:rsidR="000D10DD" w:rsidRPr="00BE50E3">
        <w:rPr>
          <w:lang w:val="en-GB"/>
        </w:rPr>
      </w:r>
      <w:r w:rsidR="000D10DD" w:rsidRPr="00BE50E3">
        <w:rPr>
          <w:lang w:val="en-GB"/>
        </w:rPr>
        <w:fldChar w:fldCharType="separate"/>
      </w:r>
      <w:r w:rsidR="000D10DD" w:rsidRPr="00BE50E3">
        <w:rPr>
          <w:lang w:val="en-GB"/>
        </w:rPr>
        <w:t xml:space="preserve">Figure </w:t>
      </w:r>
      <w:r w:rsidR="000D10DD" w:rsidRPr="00BE50E3">
        <w:rPr>
          <w:noProof/>
          <w:lang w:val="en-GB"/>
        </w:rPr>
        <w:t>1</w:t>
      </w:r>
      <w:r w:rsidR="000D10DD" w:rsidRPr="00BE50E3">
        <w:rPr>
          <w:lang w:val="en-GB"/>
        </w:rPr>
        <w:fldChar w:fldCharType="end"/>
      </w:r>
      <w:r w:rsidR="000D10DD" w:rsidRPr="00BE50E3">
        <w:rPr>
          <w:lang w:val="en-GB"/>
        </w:rPr>
        <w:t xml:space="preserve"> summarizes the tools adopted to perform optimization, LCA, and TEA.</w:t>
      </w:r>
      <w:r w:rsidR="008A7577" w:rsidRPr="00BE50E3">
        <w:rPr>
          <w:lang w:val="en-GB"/>
        </w:rPr>
        <w:t xml:space="preserve"> The following sub-section</w:t>
      </w:r>
      <w:r w:rsidR="00912E98" w:rsidRPr="00BE50E3">
        <w:rPr>
          <w:lang w:val="en-GB"/>
        </w:rPr>
        <w:t>s</w:t>
      </w:r>
      <w:r w:rsidR="008A7577" w:rsidRPr="00BE50E3">
        <w:rPr>
          <w:lang w:val="en-GB"/>
        </w:rPr>
        <w:t xml:space="preserve"> deal with the modelling and strategies which are currently applied for bioprocess and biorefinery design</w:t>
      </w:r>
      <w:r w:rsidR="00EF0904" w:rsidRPr="00BE50E3">
        <w:rPr>
          <w:lang w:val="en-GB"/>
        </w:rPr>
        <w:t>,</w:t>
      </w:r>
      <w:r w:rsidR="008A7577" w:rsidRPr="00BE50E3">
        <w:rPr>
          <w:lang w:val="en-GB"/>
        </w:rPr>
        <w:t xml:space="preserve"> and we provide an overview of the most promising options. </w:t>
      </w:r>
    </w:p>
    <w:p w14:paraId="68671D72" w14:textId="4EE4AD34" w:rsidR="005A31EC" w:rsidRPr="00BE50E3" w:rsidRDefault="005A31EC" w:rsidP="00F2339E">
      <w:pPr>
        <w:pStyle w:val="CETBodytext"/>
        <w:rPr>
          <w:lang w:val="en-GB"/>
        </w:rPr>
      </w:pPr>
    </w:p>
    <w:p w14:paraId="68B52C46" w14:textId="77777777" w:rsidR="007B481C" w:rsidRPr="00BE50E3" w:rsidRDefault="007B481C" w:rsidP="00F2339E">
      <w:pPr>
        <w:pStyle w:val="CETBodytext"/>
        <w:rPr>
          <w:sz w:val="10"/>
          <w:szCs w:val="12"/>
          <w:lang w:val="en-GB"/>
        </w:rPr>
      </w:pPr>
    </w:p>
    <w:p w14:paraId="6C7D8FA7" w14:textId="64446590" w:rsidR="00C22397" w:rsidRPr="00BE50E3" w:rsidRDefault="00C22397" w:rsidP="00C72A0C">
      <w:pPr>
        <w:pStyle w:val="CETBodytext"/>
        <w:keepNext/>
        <w:jc w:val="center"/>
        <w:rPr>
          <w:lang w:val="en-GB"/>
        </w:rPr>
      </w:pPr>
      <w:r w:rsidRPr="00BE50E3">
        <w:rPr>
          <w:noProof/>
          <w:lang w:val="en-GB"/>
        </w:rPr>
        <w:drawing>
          <wp:inline distT="0" distB="0" distL="0" distR="0" wp14:anchorId="527EE956" wp14:editId="6E721F15">
            <wp:extent cx="5526928" cy="2565400"/>
            <wp:effectExtent l="0" t="0" r="0" b="6350"/>
            <wp:docPr id="121061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486" cy="2566123"/>
                    </a:xfrm>
                    <a:prstGeom prst="rect">
                      <a:avLst/>
                    </a:prstGeom>
                    <a:noFill/>
                  </pic:spPr>
                </pic:pic>
              </a:graphicData>
            </a:graphic>
          </wp:inline>
        </w:drawing>
      </w:r>
    </w:p>
    <w:p w14:paraId="23CC1BE8" w14:textId="3081EE10" w:rsidR="005A31EC" w:rsidRPr="00BE50E3" w:rsidRDefault="00C72A0C" w:rsidP="005E0DDD">
      <w:pPr>
        <w:pStyle w:val="Didascalia"/>
        <w:jc w:val="left"/>
        <w:rPr>
          <w:b w:val="0"/>
          <w:color w:val="auto"/>
        </w:rPr>
      </w:pPr>
      <w:bookmarkStart w:id="0" w:name="_Ref153976940"/>
      <w:r w:rsidRPr="00BE50E3">
        <w:rPr>
          <w:color w:val="auto"/>
        </w:rPr>
        <w:t xml:space="preserve">Figure </w:t>
      </w:r>
      <w:r w:rsidRPr="00BE50E3">
        <w:rPr>
          <w:color w:val="auto"/>
        </w:rPr>
        <w:fldChar w:fldCharType="begin"/>
      </w:r>
      <w:r w:rsidRPr="00BE50E3">
        <w:rPr>
          <w:color w:val="auto"/>
        </w:rPr>
        <w:instrText xml:space="preserve"> SEQ Figure \* ARABIC </w:instrText>
      </w:r>
      <w:r w:rsidRPr="00BE50E3">
        <w:rPr>
          <w:color w:val="auto"/>
        </w:rPr>
        <w:fldChar w:fldCharType="separate"/>
      </w:r>
      <w:r w:rsidR="00316EFC" w:rsidRPr="00BE50E3">
        <w:rPr>
          <w:noProof/>
          <w:color w:val="auto"/>
        </w:rPr>
        <w:t>1</w:t>
      </w:r>
      <w:r w:rsidRPr="00BE50E3">
        <w:rPr>
          <w:color w:val="auto"/>
        </w:rPr>
        <w:fldChar w:fldCharType="end"/>
      </w:r>
      <w:bookmarkEnd w:id="0"/>
      <w:r w:rsidRPr="00BE50E3">
        <w:rPr>
          <w:b w:val="0"/>
          <w:bCs w:val="0"/>
          <w:color w:val="auto"/>
        </w:rPr>
        <w:t xml:space="preserve">: </w:t>
      </w:r>
      <w:r w:rsidR="009C5EF0" w:rsidRPr="00BE50E3">
        <w:rPr>
          <w:b w:val="0"/>
          <w:bCs w:val="0"/>
          <w:color w:val="auto"/>
        </w:rPr>
        <w:t>Overview of strategy for bioprocesses modelling and assess</w:t>
      </w:r>
      <w:r w:rsidR="00E860B1" w:rsidRPr="00BE50E3">
        <w:rPr>
          <w:b w:val="0"/>
          <w:bCs w:val="0"/>
          <w:color w:val="auto"/>
        </w:rPr>
        <w:t>ment</w:t>
      </w:r>
      <w:r w:rsidR="001E2434" w:rsidRPr="00BE50E3">
        <w:rPr>
          <w:b w:val="0"/>
          <w:bCs w:val="0"/>
          <w:color w:val="auto"/>
        </w:rPr>
        <w:t>.</w:t>
      </w:r>
    </w:p>
    <w:p w14:paraId="53B4F4DD" w14:textId="77777777" w:rsidR="005A31EC" w:rsidRPr="00BE50E3" w:rsidRDefault="005A31EC" w:rsidP="00F2339E">
      <w:pPr>
        <w:pStyle w:val="CETBodytext"/>
        <w:rPr>
          <w:sz w:val="10"/>
          <w:szCs w:val="12"/>
          <w:lang w:val="en-GB"/>
        </w:rPr>
      </w:pPr>
    </w:p>
    <w:p w14:paraId="28F9A425" w14:textId="77777777" w:rsidR="00A55CD1" w:rsidRPr="00BE50E3" w:rsidRDefault="00A55CD1" w:rsidP="00F2339E">
      <w:pPr>
        <w:pStyle w:val="CETBodytext"/>
        <w:rPr>
          <w:lang w:val="en-GB"/>
        </w:rPr>
      </w:pPr>
    </w:p>
    <w:p w14:paraId="71F40C3C" w14:textId="0F20F868" w:rsidR="00F2339E" w:rsidRPr="00BE50E3" w:rsidRDefault="0028094C" w:rsidP="00BE50E3">
      <w:pPr>
        <w:pStyle w:val="CETheadingx"/>
      </w:pPr>
      <w:r w:rsidRPr="00BE50E3">
        <w:t>Shortcut m</w:t>
      </w:r>
      <w:r w:rsidR="00362313" w:rsidRPr="00BE50E3">
        <w:t>odels</w:t>
      </w:r>
    </w:p>
    <w:p w14:paraId="5A376196" w14:textId="4F629B83" w:rsidR="00884C4B" w:rsidRPr="00BE50E3" w:rsidRDefault="00362313" w:rsidP="00884C4B">
      <w:pPr>
        <w:pStyle w:val="CETBodytext"/>
        <w:rPr>
          <w:lang w:val="en-GB"/>
        </w:rPr>
      </w:pPr>
      <w:r w:rsidRPr="00BE50E3">
        <w:rPr>
          <w:lang w:val="en-GB"/>
        </w:rPr>
        <w:tab/>
        <w:t xml:space="preserve">Shortcut models are </w:t>
      </w:r>
      <w:r w:rsidR="004F0FBC" w:rsidRPr="00BE50E3">
        <w:rPr>
          <w:lang w:val="en-GB"/>
        </w:rPr>
        <w:t xml:space="preserve">at </w:t>
      </w:r>
      <w:r w:rsidR="00B25BD8" w:rsidRPr="00BE50E3">
        <w:rPr>
          <w:lang w:val="en-GB"/>
        </w:rPr>
        <w:t xml:space="preserve">the </w:t>
      </w:r>
      <w:r w:rsidR="004F0FBC" w:rsidRPr="00BE50E3">
        <w:rPr>
          <w:lang w:val="en-GB"/>
        </w:rPr>
        <w:t xml:space="preserve">highest level of </w:t>
      </w:r>
      <w:r w:rsidRPr="00BE50E3">
        <w:rPr>
          <w:lang w:val="en-GB"/>
        </w:rPr>
        <w:t>simplif</w:t>
      </w:r>
      <w:r w:rsidR="00B25BD8" w:rsidRPr="00BE50E3">
        <w:rPr>
          <w:lang w:val="en-GB"/>
        </w:rPr>
        <w:t xml:space="preserve">ication. </w:t>
      </w:r>
      <w:r w:rsidR="0047156F" w:rsidRPr="00BE50E3">
        <w:rPr>
          <w:lang w:val="en-GB"/>
        </w:rPr>
        <w:t>They are</w:t>
      </w:r>
      <w:r w:rsidR="00B25BD8" w:rsidRPr="00BE50E3">
        <w:rPr>
          <w:lang w:val="en-GB"/>
        </w:rPr>
        <w:t xml:space="preserve"> designed to get </w:t>
      </w:r>
      <w:r w:rsidRPr="00BE50E3">
        <w:rPr>
          <w:lang w:val="en-GB"/>
        </w:rPr>
        <w:t>preliminary mass and energy balance, using basic thermodynamics and assumptions.</w:t>
      </w:r>
      <w:r w:rsidR="008A2590" w:rsidRPr="00BE50E3">
        <w:rPr>
          <w:lang w:val="en-GB"/>
        </w:rPr>
        <w:t xml:space="preserve"> </w:t>
      </w:r>
      <w:r w:rsidR="00B25BD8" w:rsidRPr="00BE50E3">
        <w:rPr>
          <w:lang w:val="en-GB"/>
        </w:rPr>
        <w:t>Th</w:t>
      </w:r>
      <w:r w:rsidR="00CE6A7D" w:rsidRPr="00BE50E3">
        <w:rPr>
          <w:lang w:val="en-GB"/>
        </w:rPr>
        <w:t>is</w:t>
      </w:r>
      <w:r w:rsidR="00B25BD8" w:rsidRPr="00BE50E3">
        <w:rPr>
          <w:lang w:val="en-GB"/>
        </w:rPr>
        <w:t xml:space="preserve"> simplified approach</w:t>
      </w:r>
      <w:r w:rsidRPr="00BE50E3">
        <w:rPr>
          <w:lang w:val="en-GB"/>
        </w:rPr>
        <w:t xml:space="preserve"> account</w:t>
      </w:r>
      <w:r w:rsidR="00CE6A7D" w:rsidRPr="00BE50E3">
        <w:rPr>
          <w:lang w:val="en-GB"/>
        </w:rPr>
        <w:t>s</w:t>
      </w:r>
      <w:r w:rsidRPr="00BE50E3">
        <w:rPr>
          <w:lang w:val="en-GB"/>
        </w:rPr>
        <w:t xml:space="preserve"> for fixed parameters (</w:t>
      </w:r>
      <w:r w:rsidR="00E44034" w:rsidRPr="00BE50E3">
        <w:rPr>
          <w:lang w:val="en-GB"/>
        </w:rPr>
        <w:t>generally</w:t>
      </w:r>
      <w:r w:rsidRPr="00BE50E3">
        <w:rPr>
          <w:lang w:val="en-GB"/>
        </w:rPr>
        <w:t xml:space="preserve"> conversion</w:t>
      </w:r>
      <w:r w:rsidR="00E44034" w:rsidRPr="00BE50E3">
        <w:rPr>
          <w:lang w:val="en-GB"/>
        </w:rPr>
        <w:t xml:space="preserve"> </w:t>
      </w:r>
      <w:r w:rsidR="0047156F" w:rsidRPr="00BE50E3">
        <w:rPr>
          <w:lang w:val="en-GB"/>
        </w:rPr>
        <w:t>or</w:t>
      </w:r>
      <w:r w:rsidR="00E44034" w:rsidRPr="00BE50E3">
        <w:rPr>
          <w:lang w:val="en-GB"/>
        </w:rPr>
        <w:t xml:space="preserve"> product yield</w:t>
      </w:r>
      <w:r w:rsidRPr="00BE50E3">
        <w:rPr>
          <w:lang w:val="en-GB"/>
        </w:rPr>
        <w:t>) derived from experience</w:t>
      </w:r>
      <w:r w:rsidR="00451AAE" w:rsidRPr="00BE50E3">
        <w:rPr>
          <w:lang w:val="en-GB"/>
        </w:rPr>
        <w:t>, existing facilities,</w:t>
      </w:r>
      <w:r w:rsidRPr="00BE50E3">
        <w:rPr>
          <w:lang w:val="en-GB"/>
        </w:rPr>
        <w:t xml:space="preserve"> and literature. </w:t>
      </w:r>
      <w:r w:rsidR="00CE6A7D" w:rsidRPr="00BE50E3">
        <w:rPr>
          <w:lang w:val="en-GB"/>
        </w:rPr>
        <w:t>C</w:t>
      </w:r>
      <w:r w:rsidRPr="00BE50E3">
        <w:rPr>
          <w:lang w:val="en-GB"/>
        </w:rPr>
        <w:t xml:space="preserve">omplex units </w:t>
      </w:r>
      <w:r w:rsidR="00CE6A7D" w:rsidRPr="00BE50E3">
        <w:rPr>
          <w:lang w:val="en-GB"/>
        </w:rPr>
        <w:t>are</w:t>
      </w:r>
      <w:r w:rsidRPr="00BE50E3">
        <w:rPr>
          <w:lang w:val="en-GB"/>
        </w:rPr>
        <w:t xml:space="preserve"> modelled as </w:t>
      </w:r>
      <w:r w:rsidR="00B25BD8" w:rsidRPr="00BE50E3">
        <w:rPr>
          <w:lang w:val="en-GB"/>
        </w:rPr>
        <w:t xml:space="preserve">a </w:t>
      </w:r>
      <w:r w:rsidRPr="00BE50E3">
        <w:rPr>
          <w:lang w:val="en-GB"/>
        </w:rPr>
        <w:t>black box</w:t>
      </w:r>
      <w:r w:rsidR="000E7A9C" w:rsidRPr="00BE50E3">
        <w:rPr>
          <w:lang w:val="en-GB"/>
        </w:rPr>
        <w:t>,</w:t>
      </w:r>
      <w:r w:rsidRPr="00BE50E3">
        <w:rPr>
          <w:lang w:val="en-GB"/>
        </w:rPr>
        <w:t xml:space="preserve"> </w:t>
      </w:r>
      <w:r w:rsidR="00BD48C2" w:rsidRPr="00BE50E3">
        <w:rPr>
          <w:lang w:val="en-GB"/>
        </w:rPr>
        <w:t>whenever there</w:t>
      </w:r>
      <w:r w:rsidRPr="00BE50E3">
        <w:rPr>
          <w:lang w:val="en-GB"/>
        </w:rPr>
        <w:t xml:space="preserve"> is n</w:t>
      </w:r>
      <w:r w:rsidR="00BD48C2" w:rsidRPr="00BE50E3">
        <w:rPr>
          <w:lang w:val="en-GB"/>
        </w:rPr>
        <w:t>either</w:t>
      </w:r>
      <w:r w:rsidR="005E5646" w:rsidRPr="00BE50E3">
        <w:rPr>
          <w:lang w:val="en-GB"/>
        </w:rPr>
        <w:t xml:space="preserve"> the</w:t>
      </w:r>
      <w:r w:rsidR="00BD48C2" w:rsidRPr="00BE50E3">
        <w:rPr>
          <w:lang w:val="en-GB"/>
        </w:rPr>
        <w:t xml:space="preserve"> </w:t>
      </w:r>
      <w:r w:rsidRPr="00BE50E3">
        <w:rPr>
          <w:lang w:val="en-GB"/>
        </w:rPr>
        <w:t xml:space="preserve">need to provide details </w:t>
      </w:r>
      <w:r w:rsidR="00BD48C2" w:rsidRPr="00BE50E3">
        <w:rPr>
          <w:lang w:val="en-GB"/>
        </w:rPr>
        <w:t xml:space="preserve">on the process nor </w:t>
      </w:r>
      <w:r w:rsidR="00E44034" w:rsidRPr="00BE50E3">
        <w:rPr>
          <w:lang w:val="en-GB"/>
        </w:rPr>
        <w:t>enough data available to generate comprehensive/detailed model</w:t>
      </w:r>
      <w:r w:rsidR="00250C9C" w:rsidRPr="00BE50E3">
        <w:rPr>
          <w:lang w:val="en-GB"/>
        </w:rPr>
        <w:t>s</w:t>
      </w:r>
      <w:r w:rsidRPr="00BE50E3">
        <w:rPr>
          <w:lang w:val="en-GB"/>
        </w:rPr>
        <w:t xml:space="preserve">. Short-cut models </w:t>
      </w:r>
      <w:r w:rsidR="00F46EBA" w:rsidRPr="00BE50E3">
        <w:rPr>
          <w:lang w:val="en-GB"/>
        </w:rPr>
        <w:t>aim to address</w:t>
      </w:r>
      <w:r w:rsidRPr="00BE50E3">
        <w:rPr>
          <w:lang w:val="en-GB"/>
        </w:rPr>
        <w:t xml:space="preserve"> </w:t>
      </w:r>
      <w:r w:rsidR="00250C9C" w:rsidRPr="00BE50E3">
        <w:rPr>
          <w:lang w:val="en-GB"/>
        </w:rPr>
        <w:t xml:space="preserve">preliminary </w:t>
      </w:r>
      <w:r w:rsidRPr="00BE50E3">
        <w:rPr>
          <w:lang w:val="en-GB"/>
        </w:rPr>
        <w:t>estimate</w:t>
      </w:r>
      <w:r w:rsidR="00250C9C" w:rsidRPr="00BE50E3">
        <w:rPr>
          <w:lang w:val="en-GB"/>
        </w:rPr>
        <w:t>s</w:t>
      </w:r>
      <w:r w:rsidRPr="00BE50E3">
        <w:rPr>
          <w:lang w:val="en-GB"/>
        </w:rPr>
        <w:t xml:space="preserve"> of the process without any need for testing the sensitivity to the operating condition and inputs.</w:t>
      </w:r>
      <w:r w:rsidR="00250C9C" w:rsidRPr="00BE50E3">
        <w:rPr>
          <w:lang w:val="en-GB"/>
        </w:rPr>
        <w:t xml:space="preserve"> </w:t>
      </w:r>
      <w:r w:rsidR="005D2B8B" w:rsidRPr="00BE50E3">
        <w:rPr>
          <w:lang w:val="en-GB"/>
        </w:rPr>
        <w:t>Shortcut</w:t>
      </w:r>
      <w:r w:rsidR="00250C9C" w:rsidRPr="00BE50E3">
        <w:rPr>
          <w:lang w:val="en-GB"/>
        </w:rPr>
        <w:t xml:space="preserve"> models are not suitable for scale-up </w:t>
      </w:r>
      <w:r w:rsidR="005A7AE4" w:rsidRPr="00BE50E3">
        <w:rPr>
          <w:lang w:val="en-GB"/>
        </w:rPr>
        <w:t xml:space="preserve">as </w:t>
      </w:r>
      <w:r w:rsidR="00250C9C" w:rsidRPr="00BE50E3">
        <w:rPr>
          <w:lang w:val="en-GB"/>
        </w:rPr>
        <w:t>the</w:t>
      </w:r>
      <w:r w:rsidR="005D2B8B" w:rsidRPr="00BE50E3">
        <w:rPr>
          <w:lang w:val="en-GB"/>
        </w:rPr>
        <w:t>y</w:t>
      </w:r>
      <w:r w:rsidR="00250C9C" w:rsidRPr="00BE50E3">
        <w:rPr>
          <w:lang w:val="en-GB"/>
        </w:rPr>
        <w:t xml:space="preserve"> </w:t>
      </w:r>
      <w:r w:rsidR="005A7AE4" w:rsidRPr="00BE50E3">
        <w:rPr>
          <w:lang w:val="en-GB"/>
        </w:rPr>
        <w:t xml:space="preserve">generally </w:t>
      </w:r>
      <w:r w:rsidR="00DF2DFB" w:rsidRPr="00BE50E3">
        <w:rPr>
          <w:lang w:val="en-GB"/>
        </w:rPr>
        <w:t xml:space="preserve">do </w:t>
      </w:r>
      <w:r w:rsidR="00250C9C" w:rsidRPr="00BE50E3">
        <w:rPr>
          <w:lang w:val="en-GB"/>
        </w:rPr>
        <w:t xml:space="preserve">not </w:t>
      </w:r>
      <w:r w:rsidR="00DF2DFB" w:rsidRPr="00BE50E3">
        <w:rPr>
          <w:lang w:val="en-GB"/>
        </w:rPr>
        <w:t>apply to</w:t>
      </w:r>
      <w:r w:rsidR="00E623C6" w:rsidRPr="00BE50E3">
        <w:rPr>
          <w:lang w:val="en-GB"/>
        </w:rPr>
        <w:t xml:space="preserve"> a large domain.</w:t>
      </w:r>
      <w:r w:rsidR="00451AAE" w:rsidRPr="00BE50E3">
        <w:rPr>
          <w:lang w:val="en-GB"/>
        </w:rPr>
        <w:t xml:space="preserve"> Shortcut models are simpl</w:t>
      </w:r>
      <w:r w:rsidR="009F1478" w:rsidRPr="00BE50E3">
        <w:rPr>
          <w:lang w:val="en-GB"/>
        </w:rPr>
        <w:t xml:space="preserve">ified input-output models </w:t>
      </w:r>
      <w:r w:rsidR="008B74AA" w:rsidRPr="00BE50E3">
        <w:rPr>
          <w:lang w:val="en-GB"/>
        </w:rPr>
        <w:t xml:space="preserve">that do </w:t>
      </w:r>
      <w:r w:rsidR="009F1478" w:rsidRPr="00BE50E3">
        <w:rPr>
          <w:lang w:val="en-GB"/>
        </w:rPr>
        <w:t>no</w:t>
      </w:r>
      <w:r w:rsidR="008B74AA" w:rsidRPr="00BE50E3">
        <w:rPr>
          <w:lang w:val="en-GB"/>
        </w:rPr>
        <w:t>t</w:t>
      </w:r>
      <w:r w:rsidR="009F1478" w:rsidRPr="00BE50E3">
        <w:rPr>
          <w:lang w:val="en-GB"/>
        </w:rPr>
        <w:t xml:space="preserve"> </w:t>
      </w:r>
      <w:r w:rsidR="008B74AA" w:rsidRPr="00BE50E3">
        <w:rPr>
          <w:lang w:val="en-GB"/>
        </w:rPr>
        <w:t xml:space="preserve">include a </w:t>
      </w:r>
      <w:r w:rsidR="009F1478" w:rsidRPr="00BE50E3">
        <w:rPr>
          <w:lang w:val="en-GB"/>
        </w:rPr>
        <w:t xml:space="preserve">description of the internal </w:t>
      </w:r>
      <w:r w:rsidR="00573C71" w:rsidRPr="00BE50E3">
        <w:rPr>
          <w:lang w:val="en-GB"/>
        </w:rPr>
        <w:t>functionality</w:t>
      </w:r>
      <w:r w:rsidR="009F1478" w:rsidRPr="00BE50E3">
        <w:rPr>
          <w:lang w:val="en-GB"/>
        </w:rPr>
        <w:t>.</w:t>
      </w:r>
    </w:p>
    <w:p w14:paraId="7CF95CF3" w14:textId="77777777" w:rsidR="00CF5106" w:rsidRPr="00BE50E3" w:rsidRDefault="00CF5106" w:rsidP="00884C4B">
      <w:pPr>
        <w:pStyle w:val="CETBodytext"/>
        <w:rPr>
          <w:lang w:val="en-GB"/>
        </w:rPr>
      </w:pPr>
    </w:p>
    <w:p w14:paraId="1A5F3CC3" w14:textId="45C25C5D" w:rsidR="00F2339E" w:rsidRPr="00BE50E3" w:rsidRDefault="0028094C" w:rsidP="00BE50E3">
      <w:pPr>
        <w:pStyle w:val="CETheadingx"/>
      </w:pPr>
      <w:r w:rsidRPr="00BE50E3">
        <w:t xml:space="preserve">Empirical </w:t>
      </w:r>
      <w:r w:rsidR="00EC0F39" w:rsidRPr="00BE50E3">
        <w:t xml:space="preserve">and </w:t>
      </w:r>
      <w:r w:rsidRPr="00BE50E3">
        <w:t>data-driven models</w:t>
      </w:r>
    </w:p>
    <w:p w14:paraId="711B0A70" w14:textId="75AE3025" w:rsidR="00F14146" w:rsidRPr="00BE50E3" w:rsidRDefault="00C26BD2" w:rsidP="00884C4B">
      <w:pPr>
        <w:pStyle w:val="CETBodytext"/>
        <w:rPr>
          <w:lang w:val="en-GB"/>
        </w:rPr>
      </w:pPr>
      <w:r w:rsidRPr="00BE50E3">
        <w:rPr>
          <w:lang w:val="en-GB"/>
        </w:rPr>
        <w:t xml:space="preserve">Empirical models </w:t>
      </w:r>
      <w:r w:rsidR="005C7BF7" w:rsidRPr="00BE50E3">
        <w:rPr>
          <w:lang w:val="en-GB"/>
        </w:rPr>
        <w:t>rely</w:t>
      </w:r>
      <w:r w:rsidRPr="00BE50E3">
        <w:rPr>
          <w:lang w:val="en-GB"/>
        </w:rPr>
        <w:t xml:space="preserve"> on observations rather than on physically </w:t>
      </w:r>
      <w:r w:rsidR="00A9014E" w:rsidRPr="00BE50E3">
        <w:rPr>
          <w:lang w:val="en-GB"/>
        </w:rPr>
        <w:t>rigorous</w:t>
      </w:r>
      <w:r w:rsidRPr="00BE50E3">
        <w:rPr>
          <w:lang w:val="en-GB"/>
        </w:rPr>
        <w:t xml:space="preserve"> relationships developed for the </w:t>
      </w:r>
      <w:r w:rsidR="00A9014E" w:rsidRPr="00BE50E3">
        <w:rPr>
          <w:lang w:val="en-GB"/>
        </w:rPr>
        <w:t>assigned</w:t>
      </w:r>
      <w:r w:rsidRPr="00BE50E3">
        <w:rPr>
          <w:lang w:val="en-GB"/>
        </w:rPr>
        <w:t xml:space="preserve"> system. </w:t>
      </w:r>
      <w:r w:rsidR="00A9014E" w:rsidRPr="00BE50E3">
        <w:rPr>
          <w:lang w:val="en-GB"/>
        </w:rPr>
        <w:t>These</w:t>
      </w:r>
      <w:r w:rsidRPr="00BE50E3">
        <w:rPr>
          <w:lang w:val="en-GB"/>
        </w:rPr>
        <w:t xml:space="preserve"> are</w:t>
      </w:r>
      <w:r w:rsidR="00A9014E" w:rsidRPr="00BE50E3">
        <w:rPr>
          <w:lang w:val="en-GB"/>
        </w:rPr>
        <w:t xml:space="preserve"> often</w:t>
      </w:r>
      <w:r w:rsidRPr="00BE50E3">
        <w:rPr>
          <w:lang w:val="en-GB"/>
        </w:rPr>
        <w:t xml:space="preserve"> yield or conversion-based models</w:t>
      </w:r>
      <w:r w:rsidR="00BA514A" w:rsidRPr="00BE50E3">
        <w:rPr>
          <w:lang w:val="en-GB"/>
        </w:rPr>
        <w:t>,</w:t>
      </w:r>
      <w:r w:rsidRPr="00BE50E3">
        <w:rPr>
          <w:lang w:val="en-GB"/>
        </w:rPr>
        <w:t xml:space="preserve"> where the yield (or </w:t>
      </w:r>
      <w:r w:rsidR="005F7BC4" w:rsidRPr="00BE50E3">
        <w:rPr>
          <w:lang w:val="en-GB"/>
        </w:rPr>
        <w:t>any relevant key performance indicator</w:t>
      </w:r>
      <w:r w:rsidRPr="00BE50E3">
        <w:rPr>
          <w:lang w:val="en-GB"/>
        </w:rPr>
        <w:t xml:space="preserve">) of a process is </w:t>
      </w:r>
      <w:r w:rsidR="00A9014E" w:rsidRPr="00BE50E3">
        <w:rPr>
          <w:lang w:val="en-GB"/>
        </w:rPr>
        <w:t>defined</w:t>
      </w:r>
      <w:r w:rsidRPr="00BE50E3">
        <w:rPr>
          <w:lang w:val="en-GB"/>
        </w:rPr>
        <w:t xml:space="preserve"> as a function of </w:t>
      </w:r>
      <w:r w:rsidR="00E01DB1" w:rsidRPr="00BE50E3">
        <w:rPr>
          <w:lang w:val="en-GB"/>
        </w:rPr>
        <w:t>key</w:t>
      </w:r>
      <w:r w:rsidRPr="00BE50E3">
        <w:rPr>
          <w:lang w:val="en-GB"/>
        </w:rPr>
        <w:t xml:space="preserve"> operating conditions </w:t>
      </w:r>
      <w:r w:rsidR="00E01DB1" w:rsidRPr="00BE50E3">
        <w:rPr>
          <w:lang w:val="en-GB"/>
        </w:rPr>
        <w:t>using</w:t>
      </w:r>
      <w:r w:rsidRPr="00BE50E3">
        <w:rPr>
          <w:lang w:val="en-GB"/>
        </w:rPr>
        <w:t xml:space="preserve"> </w:t>
      </w:r>
      <w:r w:rsidR="00E606F0" w:rsidRPr="00BE50E3">
        <w:rPr>
          <w:lang w:val="en-GB"/>
        </w:rPr>
        <w:t>adjustable</w:t>
      </w:r>
      <w:r w:rsidRPr="00BE50E3">
        <w:rPr>
          <w:lang w:val="en-GB"/>
        </w:rPr>
        <w:t xml:space="preserve"> parameters</w:t>
      </w:r>
      <w:r w:rsidR="00CE4225" w:rsidRPr="00BE50E3">
        <w:rPr>
          <w:lang w:val="en-GB"/>
        </w:rPr>
        <w:t>. These are</w:t>
      </w:r>
      <w:r w:rsidRPr="00BE50E3">
        <w:rPr>
          <w:lang w:val="en-GB"/>
        </w:rPr>
        <w:t xml:space="preserve"> </w:t>
      </w:r>
      <w:r w:rsidR="005C7BF7" w:rsidRPr="00BE50E3">
        <w:rPr>
          <w:lang w:val="en-GB"/>
        </w:rPr>
        <w:t>often</w:t>
      </w:r>
      <w:r w:rsidRPr="00BE50E3">
        <w:rPr>
          <w:lang w:val="en-GB"/>
        </w:rPr>
        <w:t xml:space="preserve"> tuned </w:t>
      </w:r>
      <w:r w:rsidR="00B968CF" w:rsidRPr="00BE50E3">
        <w:rPr>
          <w:lang w:val="en-GB"/>
        </w:rPr>
        <w:t>upon</w:t>
      </w:r>
      <w:r w:rsidRPr="00BE50E3">
        <w:rPr>
          <w:lang w:val="en-GB"/>
        </w:rPr>
        <w:t xml:space="preserve"> </w:t>
      </w:r>
      <w:r w:rsidR="00E606F0" w:rsidRPr="00BE50E3">
        <w:rPr>
          <w:lang w:val="en-GB"/>
        </w:rPr>
        <w:t>meas</w:t>
      </w:r>
      <w:r w:rsidR="00345DDA" w:rsidRPr="00BE50E3">
        <w:rPr>
          <w:lang w:val="en-GB"/>
        </w:rPr>
        <w:t>urements from</w:t>
      </w:r>
      <w:r w:rsidRPr="00BE50E3">
        <w:rPr>
          <w:lang w:val="en-GB"/>
        </w:rPr>
        <w:t xml:space="preserve"> dedicated experimental campaigns covering the operating conditions domain of interest. </w:t>
      </w:r>
      <w:r w:rsidR="008C2032" w:rsidRPr="00BE50E3">
        <w:rPr>
          <w:lang w:val="en-GB"/>
        </w:rPr>
        <w:t>Needless to mention, s</w:t>
      </w:r>
      <w:r w:rsidRPr="00BE50E3">
        <w:rPr>
          <w:lang w:val="en-GB"/>
        </w:rPr>
        <w:t>uch models are simple, flexibl</w:t>
      </w:r>
      <w:r w:rsidR="005C7BF7" w:rsidRPr="00BE50E3">
        <w:rPr>
          <w:lang w:val="en-GB"/>
        </w:rPr>
        <w:t>e</w:t>
      </w:r>
      <w:r w:rsidRPr="00BE50E3">
        <w:rPr>
          <w:lang w:val="en-GB"/>
        </w:rPr>
        <w:t xml:space="preserve">, and </w:t>
      </w:r>
      <w:r w:rsidR="005C7BF7" w:rsidRPr="00BE50E3">
        <w:rPr>
          <w:lang w:val="en-GB"/>
        </w:rPr>
        <w:t>easy to use</w:t>
      </w:r>
      <w:r w:rsidR="00346430" w:rsidRPr="00BE50E3">
        <w:rPr>
          <w:lang w:val="en-GB"/>
        </w:rPr>
        <w:t>.</w:t>
      </w:r>
      <w:r w:rsidR="00BE50E3" w:rsidRPr="00BE50E3">
        <w:rPr>
          <w:lang w:val="en-GB"/>
        </w:rPr>
        <w:t xml:space="preserve"> </w:t>
      </w:r>
      <w:r w:rsidR="00346430" w:rsidRPr="00BE50E3">
        <w:rPr>
          <w:lang w:val="en-GB"/>
        </w:rPr>
        <w:t>T</w:t>
      </w:r>
      <w:r w:rsidRPr="00BE50E3">
        <w:rPr>
          <w:lang w:val="en-GB"/>
        </w:rPr>
        <w:t>heir main disadvantage is that they can</w:t>
      </w:r>
      <w:r w:rsidR="005C7BF7" w:rsidRPr="00BE50E3">
        <w:rPr>
          <w:lang w:val="en-GB"/>
        </w:rPr>
        <w:t>not</w:t>
      </w:r>
      <w:r w:rsidRPr="00BE50E3">
        <w:rPr>
          <w:lang w:val="en-GB"/>
        </w:rPr>
        <w:t xml:space="preserve"> be extrapolated outside the</w:t>
      </w:r>
      <w:r w:rsidR="005C7BF7" w:rsidRPr="00BE50E3">
        <w:rPr>
          <w:lang w:val="en-GB"/>
        </w:rPr>
        <w:t xml:space="preserve"> tested</w:t>
      </w:r>
      <w:r w:rsidRPr="00BE50E3">
        <w:rPr>
          <w:lang w:val="en-GB"/>
        </w:rPr>
        <w:t xml:space="preserve"> </w:t>
      </w:r>
      <w:r w:rsidR="00345DDA" w:rsidRPr="00BE50E3">
        <w:rPr>
          <w:lang w:val="en-GB"/>
        </w:rPr>
        <w:t>range</w:t>
      </w:r>
      <w:r w:rsidR="00F57B76" w:rsidRPr="00BE50E3">
        <w:rPr>
          <w:lang w:val="en-GB"/>
        </w:rPr>
        <w:t xml:space="preserve"> of operating conditions and feedstocks</w:t>
      </w:r>
      <w:r w:rsidR="00345DDA" w:rsidRPr="00BE50E3">
        <w:rPr>
          <w:lang w:val="en-GB"/>
        </w:rPr>
        <w:t xml:space="preserve">. </w:t>
      </w:r>
      <w:r w:rsidR="005C7BF7" w:rsidRPr="00BE50E3">
        <w:rPr>
          <w:lang w:val="en-GB"/>
        </w:rPr>
        <w:t>Data-driven mode</w:t>
      </w:r>
      <w:r w:rsidR="005F7BC4" w:rsidRPr="00BE50E3">
        <w:rPr>
          <w:lang w:val="en-GB"/>
        </w:rPr>
        <w:t xml:space="preserve">ls are a natural </w:t>
      </w:r>
      <w:r w:rsidR="002A2DE7" w:rsidRPr="00BE50E3">
        <w:rPr>
          <w:lang w:val="en-GB"/>
        </w:rPr>
        <w:t>evolution of empirical models</w:t>
      </w:r>
      <w:r w:rsidR="005C7BF7" w:rsidRPr="00BE50E3">
        <w:rPr>
          <w:lang w:val="en-GB"/>
        </w:rPr>
        <w:t>,</w:t>
      </w:r>
      <w:r w:rsidR="002A2DE7" w:rsidRPr="00BE50E3">
        <w:rPr>
          <w:lang w:val="en-GB"/>
        </w:rPr>
        <w:t xml:space="preserve"> </w:t>
      </w:r>
      <w:r w:rsidR="00EC0F39" w:rsidRPr="00BE50E3">
        <w:rPr>
          <w:lang w:val="en-GB"/>
        </w:rPr>
        <w:t>where</w:t>
      </w:r>
      <w:r w:rsidR="002A2DE7" w:rsidRPr="00BE50E3">
        <w:rPr>
          <w:lang w:val="en-GB"/>
        </w:rPr>
        <w:t>,</w:t>
      </w:r>
      <w:r w:rsidR="005C7BF7" w:rsidRPr="00BE50E3">
        <w:rPr>
          <w:lang w:val="en-GB"/>
        </w:rPr>
        <w:t xml:space="preserve"> nowadays</w:t>
      </w:r>
      <w:r w:rsidR="00BF4A76" w:rsidRPr="00BE50E3">
        <w:rPr>
          <w:lang w:val="en-GB"/>
        </w:rPr>
        <w:t>,</w:t>
      </w:r>
      <w:r w:rsidR="005C7BF7" w:rsidRPr="00BE50E3">
        <w:rPr>
          <w:lang w:val="en-GB"/>
        </w:rPr>
        <w:t xml:space="preserve"> machine </w:t>
      </w:r>
      <w:r w:rsidR="005C7BF7" w:rsidRPr="00BE50E3">
        <w:rPr>
          <w:lang w:val="en-GB"/>
        </w:rPr>
        <w:lastRenderedPageBreak/>
        <w:t>learning</w:t>
      </w:r>
      <w:r w:rsidR="00AB75DF" w:rsidRPr="00BE50E3">
        <w:rPr>
          <w:lang w:val="en-GB"/>
        </w:rPr>
        <w:t xml:space="preserve"> </w:t>
      </w:r>
      <w:r w:rsidR="005C7BF7" w:rsidRPr="00BE50E3">
        <w:rPr>
          <w:lang w:val="en-GB"/>
        </w:rPr>
        <w:t>techniques</w:t>
      </w:r>
      <w:r w:rsidR="00AB75DF" w:rsidRPr="00BE50E3">
        <w:rPr>
          <w:lang w:val="en-GB"/>
        </w:rPr>
        <w:t xml:space="preserve"> find more applications</w:t>
      </w:r>
      <w:r w:rsidR="005C7BF7" w:rsidRPr="00BE50E3">
        <w:rPr>
          <w:lang w:val="en-GB"/>
        </w:rPr>
        <w:t xml:space="preserve"> such </w:t>
      </w:r>
      <w:r w:rsidR="00EC0F39" w:rsidRPr="00BE50E3">
        <w:rPr>
          <w:lang w:val="en-GB"/>
        </w:rPr>
        <w:t xml:space="preserve">as the </w:t>
      </w:r>
      <w:r w:rsidR="005C7BF7" w:rsidRPr="00BE50E3">
        <w:rPr>
          <w:lang w:val="en-GB"/>
        </w:rPr>
        <w:t xml:space="preserve">design of experiments </w:t>
      </w:r>
      <w:r w:rsidR="00356F3D" w:rsidRPr="00BE50E3">
        <w:rPr>
          <w:lang w:val="en-GB"/>
        </w:rPr>
        <w:t>(Martin and Grossmann, 2012</w:t>
      </w:r>
      <w:r w:rsidR="005D2B8B" w:rsidRPr="00BE50E3">
        <w:rPr>
          <w:lang w:val="en-GB"/>
        </w:rPr>
        <w:t>; Quirino et al, 2022</w:t>
      </w:r>
      <w:r w:rsidR="00356F3D" w:rsidRPr="00BE50E3">
        <w:rPr>
          <w:lang w:val="en-GB"/>
        </w:rPr>
        <w:t>)</w:t>
      </w:r>
      <w:r w:rsidR="005C7BF7" w:rsidRPr="00BE50E3">
        <w:rPr>
          <w:lang w:val="en-GB"/>
        </w:rPr>
        <w:t xml:space="preserve">, artificial neural networks </w:t>
      </w:r>
      <w:r w:rsidR="005A0FF2" w:rsidRPr="00BE50E3">
        <w:rPr>
          <w:lang w:val="en-GB"/>
        </w:rPr>
        <w:t>(Henao and Maravel</w:t>
      </w:r>
      <w:r w:rsidR="00E578B7" w:rsidRPr="00BE50E3">
        <w:rPr>
          <w:lang w:val="en-GB"/>
        </w:rPr>
        <w:t>ias, 2011</w:t>
      </w:r>
      <w:r w:rsidR="00950FEF" w:rsidRPr="00BE50E3">
        <w:rPr>
          <w:lang w:val="en-GB"/>
        </w:rPr>
        <w:t>, Galeazzi et al, 2024</w:t>
      </w:r>
      <w:r w:rsidR="00E578B7" w:rsidRPr="00BE50E3">
        <w:rPr>
          <w:lang w:val="en-GB"/>
        </w:rPr>
        <w:t>)</w:t>
      </w:r>
      <w:r w:rsidR="005C7BF7" w:rsidRPr="00BE50E3">
        <w:rPr>
          <w:lang w:val="en-GB"/>
        </w:rPr>
        <w:t xml:space="preserve">, or </w:t>
      </w:r>
      <w:r w:rsidR="00395211" w:rsidRPr="00BE50E3">
        <w:rPr>
          <w:lang w:val="en-GB"/>
        </w:rPr>
        <w:t>surrogate</w:t>
      </w:r>
      <w:r w:rsidR="005C7BF7" w:rsidRPr="00BE50E3">
        <w:rPr>
          <w:lang w:val="en-GB"/>
        </w:rPr>
        <w:t xml:space="preserve"> models </w:t>
      </w:r>
      <w:r w:rsidR="00395211" w:rsidRPr="00BE50E3">
        <w:rPr>
          <w:lang w:val="en-GB"/>
        </w:rPr>
        <w:t>(Caballero and Grossmann, 2008</w:t>
      </w:r>
      <w:r w:rsidR="00B83097" w:rsidRPr="00BE50E3">
        <w:rPr>
          <w:lang w:val="en-GB"/>
        </w:rPr>
        <w:t>; Di Pretoro et al, 2021</w:t>
      </w:r>
      <w:r w:rsidR="00395211" w:rsidRPr="00BE50E3">
        <w:rPr>
          <w:lang w:val="en-GB"/>
        </w:rPr>
        <w:t>)</w:t>
      </w:r>
      <w:r w:rsidR="005C7BF7" w:rsidRPr="00BE50E3">
        <w:rPr>
          <w:lang w:val="en-GB"/>
        </w:rPr>
        <w:t>.</w:t>
      </w:r>
      <w:r w:rsidR="008C2032" w:rsidRPr="00BE50E3">
        <w:rPr>
          <w:lang w:val="en-GB"/>
        </w:rPr>
        <w:t xml:space="preserve"> </w:t>
      </w:r>
    </w:p>
    <w:p w14:paraId="6CA2DF79" w14:textId="77777777" w:rsidR="00C812A9" w:rsidRPr="00BE50E3" w:rsidRDefault="00C812A9" w:rsidP="00884C4B">
      <w:pPr>
        <w:pStyle w:val="CETBodytext"/>
        <w:rPr>
          <w:lang w:val="en-GB"/>
        </w:rPr>
      </w:pPr>
    </w:p>
    <w:p w14:paraId="67DE52C0" w14:textId="73FB7204" w:rsidR="00F2339E" w:rsidRPr="00BE50E3" w:rsidRDefault="0028094C" w:rsidP="00BE50E3">
      <w:pPr>
        <w:pStyle w:val="CETheadingx"/>
      </w:pPr>
      <w:r w:rsidRPr="00BE50E3">
        <w:t>Rigorous (first-principle) models</w:t>
      </w:r>
    </w:p>
    <w:p w14:paraId="0E3373DE" w14:textId="1052030F" w:rsidR="00B32FF8" w:rsidRPr="00BE50E3" w:rsidRDefault="00F46635" w:rsidP="003E1C4E">
      <w:pPr>
        <w:pStyle w:val="CETBodytext"/>
        <w:rPr>
          <w:lang w:val="en-GB"/>
        </w:rPr>
      </w:pPr>
      <w:r w:rsidRPr="00BE50E3">
        <w:rPr>
          <w:lang w:val="en-GB"/>
        </w:rPr>
        <w:t>First-principle</w:t>
      </w:r>
      <w:r w:rsidR="00F549D5" w:rsidRPr="00BE50E3">
        <w:rPr>
          <w:lang w:val="en-GB"/>
        </w:rPr>
        <w:t xml:space="preserve"> models follow a</w:t>
      </w:r>
      <w:r w:rsidRPr="00BE50E3">
        <w:rPr>
          <w:lang w:val="en-GB"/>
        </w:rPr>
        <w:t xml:space="preserve"> rigorous</w:t>
      </w:r>
      <w:r w:rsidR="00F549D5" w:rsidRPr="00BE50E3">
        <w:rPr>
          <w:lang w:val="en-GB"/>
        </w:rPr>
        <w:t xml:space="preserve"> theoretical approach</w:t>
      </w:r>
      <w:r w:rsidRPr="00BE50E3">
        <w:rPr>
          <w:lang w:val="en-GB"/>
        </w:rPr>
        <w:t xml:space="preserve">. </w:t>
      </w:r>
      <w:r w:rsidR="006742E4" w:rsidRPr="00BE50E3">
        <w:rPr>
          <w:lang w:val="en-GB"/>
        </w:rPr>
        <w:t>This</w:t>
      </w:r>
      <w:r w:rsidR="0035082D" w:rsidRPr="00BE50E3">
        <w:rPr>
          <w:lang w:val="en-GB"/>
        </w:rPr>
        <w:t xml:space="preserve"> approach is general and </w:t>
      </w:r>
      <w:r w:rsidR="006742E4" w:rsidRPr="00BE50E3">
        <w:rPr>
          <w:lang w:val="en-GB"/>
        </w:rPr>
        <w:t>considers</w:t>
      </w:r>
      <w:r w:rsidR="0035082D" w:rsidRPr="00BE50E3">
        <w:rPr>
          <w:lang w:val="en-GB"/>
        </w:rPr>
        <w:t xml:space="preserve"> all possible </w:t>
      </w:r>
      <w:r w:rsidR="006742E4" w:rsidRPr="00BE50E3">
        <w:rPr>
          <w:lang w:val="en-GB"/>
        </w:rPr>
        <w:t xml:space="preserve">events occurring within the system </w:t>
      </w:r>
      <w:r w:rsidR="00A51CA1" w:rsidRPr="00BE50E3">
        <w:rPr>
          <w:lang w:val="en-GB"/>
        </w:rPr>
        <w:t>through</w:t>
      </w:r>
      <w:r w:rsidR="006742E4" w:rsidRPr="00BE50E3">
        <w:rPr>
          <w:lang w:val="en-GB"/>
        </w:rPr>
        <w:t xml:space="preserve"> </w:t>
      </w:r>
      <w:r w:rsidR="005F5FF7" w:rsidRPr="00BE50E3">
        <w:rPr>
          <w:lang w:val="en-GB"/>
        </w:rPr>
        <w:t>detailed kinetic schemes</w:t>
      </w:r>
      <w:r w:rsidR="006742E4" w:rsidRPr="00BE50E3">
        <w:rPr>
          <w:lang w:val="en-GB"/>
        </w:rPr>
        <w:t xml:space="preserve">, </w:t>
      </w:r>
      <w:r w:rsidR="001A0E7F" w:rsidRPr="00BE50E3">
        <w:rPr>
          <w:lang w:val="en-GB"/>
        </w:rPr>
        <w:t>whenever</w:t>
      </w:r>
      <w:r w:rsidR="006742E4" w:rsidRPr="00BE50E3">
        <w:rPr>
          <w:lang w:val="en-GB"/>
        </w:rPr>
        <w:t xml:space="preserve"> needed, mass and heat transfer</w:t>
      </w:r>
      <w:r w:rsidR="00285CFB" w:rsidRPr="00BE50E3">
        <w:rPr>
          <w:lang w:val="en-GB"/>
        </w:rPr>
        <w:t>, momentum balance</w:t>
      </w:r>
      <w:r w:rsidR="006742E4" w:rsidRPr="00BE50E3">
        <w:rPr>
          <w:lang w:val="en-GB"/>
        </w:rPr>
        <w:t xml:space="preserve"> as well as</w:t>
      </w:r>
      <w:r w:rsidR="005F5FF7" w:rsidRPr="00BE50E3">
        <w:rPr>
          <w:lang w:val="en-GB"/>
        </w:rPr>
        <w:t xml:space="preserve"> any </w:t>
      </w:r>
      <w:r w:rsidR="00A51CA1" w:rsidRPr="00BE50E3">
        <w:rPr>
          <w:lang w:val="en-GB"/>
        </w:rPr>
        <w:t xml:space="preserve">chemical/physical </w:t>
      </w:r>
      <w:r w:rsidR="005F5FF7" w:rsidRPr="00BE50E3">
        <w:rPr>
          <w:lang w:val="en-GB"/>
        </w:rPr>
        <w:t>phenomen</w:t>
      </w:r>
      <w:r w:rsidR="00A51CA1" w:rsidRPr="00BE50E3">
        <w:rPr>
          <w:lang w:val="en-GB"/>
        </w:rPr>
        <w:t>a</w:t>
      </w:r>
      <w:r w:rsidR="005F5FF7" w:rsidRPr="00BE50E3">
        <w:rPr>
          <w:lang w:val="en-GB"/>
        </w:rPr>
        <w:t xml:space="preserve"> relevant to characterize the system. The development of rigorous models is </w:t>
      </w:r>
      <w:r w:rsidR="003560F5" w:rsidRPr="00BE50E3">
        <w:rPr>
          <w:lang w:val="en-GB"/>
        </w:rPr>
        <w:t>time-consuming</w:t>
      </w:r>
      <w:r w:rsidR="005F5FF7" w:rsidRPr="00BE50E3">
        <w:rPr>
          <w:lang w:val="en-GB"/>
        </w:rPr>
        <w:t xml:space="preserve"> </w:t>
      </w:r>
      <w:r w:rsidR="003560F5" w:rsidRPr="00BE50E3">
        <w:rPr>
          <w:lang w:val="en-GB"/>
        </w:rPr>
        <w:t xml:space="preserve">and requires large datasets </w:t>
      </w:r>
      <w:r w:rsidR="00EC0F39" w:rsidRPr="00BE50E3">
        <w:rPr>
          <w:lang w:val="en-GB"/>
        </w:rPr>
        <w:t>for validation</w:t>
      </w:r>
      <w:r w:rsidR="003560F5" w:rsidRPr="00BE50E3">
        <w:rPr>
          <w:lang w:val="en-GB"/>
        </w:rPr>
        <w:t>. Despite th</w:t>
      </w:r>
      <w:r w:rsidR="007E2B57" w:rsidRPr="00BE50E3">
        <w:rPr>
          <w:lang w:val="en-GB"/>
        </w:rPr>
        <w:t>e mentioned</w:t>
      </w:r>
      <w:r w:rsidR="003560F5" w:rsidRPr="00BE50E3">
        <w:rPr>
          <w:lang w:val="en-GB"/>
        </w:rPr>
        <w:t xml:space="preserve"> drawback</w:t>
      </w:r>
      <w:r w:rsidR="007E2B57" w:rsidRPr="00BE50E3">
        <w:rPr>
          <w:lang w:val="en-GB"/>
        </w:rPr>
        <w:t>s</w:t>
      </w:r>
      <w:r w:rsidR="003560F5" w:rsidRPr="00BE50E3">
        <w:rPr>
          <w:lang w:val="en-GB"/>
        </w:rPr>
        <w:t xml:space="preserve">, their validity is </w:t>
      </w:r>
      <w:r w:rsidR="007E2B57" w:rsidRPr="00BE50E3">
        <w:rPr>
          <w:lang w:val="en-GB"/>
        </w:rPr>
        <w:t>general</w:t>
      </w:r>
      <w:r w:rsidR="00EC0F39" w:rsidRPr="00BE50E3">
        <w:rPr>
          <w:lang w:val="en-GB"/>
        </w:rPr>
        <w:t>,</w:t>
      </w:r>
      <w:r w:rsidR="003560F5" w:rsidRPr="00BE50E3">
        <w:rPr>
          <w:lang w:val="en-GB"/>
        </w:rPr>
        <w:t xml:space="preserve"> and they are applie</w:t>
      </w:r>
      <w:r w:rsidR="00582D6C" w:rsidRPr="00BE50E3">
        <w:rPr>
          <w:lang w:val="en-GB"/>
        </w:rPr>
        <w:t xml:space="preserve">d in many </w:t>
      </w:r>
      <w:r w:rsidR="003E1C4E" w:rsidRPr="00BE50E3">
        <w:rPr>
          <w:lang w:val="en-GB"/>
        </w:rPr>
        <w:t xml:space="preserve">fields </w:t>
      </w:r>
      <w:r w:rsidR="007E2B57" w:rsidRPr="00BE50E3">
        <w:rPr>
          <w:lang w:val="en-GB"/>
        </w:rPr>
        <w:t xml:space="preserve">because they are not tailored </w:t>
      </w:r>
      <w:r w:rsidR="00C419F7" w:rsidRPr="00BE50E3">
        <w:rPr>
          <w:lang w:val="en-GB"/>
        </w:rPr>
        <w:t>to</w:t>
      </w:r>
      <w:r w:rsidR="007E2B57" w:rsidRPr="00BE50E3">
        <w:rPr>
          <w:lang w:val="en-GB"/>
        </w:rPr>
        <w:t xml:space="preserve"> a specific application </w:t>
      </w:r>
      <w:r w:rsidR="004A1BD3" w:rsidRPr="00BE50E3">
        <w:rPr>
          <w:lang w:val="en-GB"/>
        </w:rPr>
        <w:t xml:space="preserve">(Dente et al, </w:t>
      </w:r>
      <w:r w:rsidR="003E1C4E" w:rsidRPr="00BE50E3">
        <w:rPr>
          <w:lang w:val="en-GB"/>
        </w:rPr>
        <w:t>2007)</w:t>
      </w:r>
      <w:r w:rsidR="00582D6C" w:rsidRPr="00BE50E3">
        <w:rPr>
          <w:lang w:val="en-GB"/>
        </w:rPr>
        <w:t>.</w:t>
      </w:r>
      <w:r w:rsidR="003560F5" w:rsidRPr="00BE50E3">
        <w:rPr>
          <w:lang w:val="en-GB"/>
        </w:rPr>
        <w:t xml:space="preserve">  </w:t>
      </w:r>
    </w:p>
    <w:p w14:paraId="523A385E" w14:textId="09D5D448" w:rsidR="00B32FF8" w:rsidRPr="00BE50E3" w:rsidRDefault="00F14146" w:rsidP="00B32FF8">
      <w:pPr>
        <w:pStyle w:val="CETHeading1"/>
        <w:rPr>
          <w:lang w:val="en-GB"/>
        </w:rPr>
      </w:pPr>
      <w:r w:rsidRPr="00BE50E3">
        <w:rPr>
          <w:lang w:val="en-GB"/>
        </w:rPr>
        <w:t>Examples</w:t>
      </w:r>
    </w:p>
    <w:p w14:paraId="58105481" w14:textId="64F1CEA0" w:rsidR="007C69B0" w:rsidRPr="00BE50E3" w:rsidRDefault="001D553B" w:rsidP="007C69B0">
      <w:pPr>
        <w:pStyle w:val="CETBodytext"/>
        <w:rPr>
          <w:lang w:val="en-GB"/>
        </w:rPr>
      </w:pPr>
      <w:r w:rsidRPr="00BE50E3">
        <w:rPr>
          <w:lang w:val="en-GB"/>
        </w:rPr>
        <w:t>We</w:t>
      </w:r>
      <w:r w:rsidR="007C69B0" w:rsidRPr="00BE50E3">
        <w:rPr>
          <w:lang w:val="en-GB"/>
        </w:rPr>
        <w:t xml:space="preserve"> are </w:t>
      </w:r>
      <w:r w:rsidRPr="00BE50E3">
        <w:rPr>
          <w:lang w:val="en-GB"/>
        </w:rPr>
        <w:t>providing</w:t>
      </w:r>
      <w:r w:rsidR="007C69B0" w:rsidRPr="00BE50E3">
        <w:rPr>
          <w:lang w:val="en-GB"/>
        </w:rPr>
        <w:t xml:space="preserve"> some </w:t>
      </w:r>
      <w:r w:rsidR="009C3F53" w:rsidRPr="00BE50E3">
        <w:rPr>
          <w:lang w:val="en-GB"/>
        </w:rPr>
        <w:t>examples</w:t>
      </w:r>
      <w:r w:rsidR="007C69B0" w:rsidRPr="00BE50E3">
        <w:rPr>
          <w:lang w:val="en-GB"/>
        </w:rPr>
        <w:t xml:space="preserve"> </w:t>
      </w:r>
      <w:r w:rsidR="009C3F53" w:rsidRPr="00BE50E3">
        <w:rPr>
          <w:lang w:val="en-GB"/>
        </w:rPr>
        <w:t>of</w:t>
      </w:r>
      <w:r w:rsidR="00BE4A84" w:rsidRPr="00BE50E3">
        <w:rPr>
          <w:lang w:val="en-GB"/>
        </w:rPr>
        <w:t xml:space="preserve"> how</w:t>
      </w:r>
      <w:r w:rsidR="007C69B0" w:rsidRPr="00BE50E3">
        <w:rPr>
          <w:lang w:val="en-GB"/>
        </w:rPr>
        <w:t xml:space="preserve"> </w:t>
      </w:r>
      <w:r w:rsidR="00BE4A84" w:rsidRPr="00BE50E3">
        <w:rPr>
          <w:lang w:val="en-GB"/>
        </w:rPr>
        <w:t xml:space="preserve">the mentioned approaches have been applied </w:t>
      </w:r>
      <w:r w:rsidR="00805AE4" w:rsidRPr="00BE50E3">
        <w:rPr>
          <w:lang w:val="en-GB"/>
        </w:rPr>
        <w:t>to</w:t>
      </w:r>
      <w:r w:rsidR="00BE4A84" w:rsidRPr="00BE50E3">
        <w:rPr>
          <w:lang w:val="en-GB"/>
        </w:rPr>
        <w:t xml:space="preserve"> different projects.  </w:t>
      </w:r>
    </w:p>
    <w:p w14:paraId="4988BED7" w14:textId="77777777" w:rsidR="0067583A" w:rsidRPr="00BE50E3" w:rsidRDefault="0067583A" w:rsidP="007C69B0">
      <w:pPr>
        <w:pStyle w:val="CETBodytext"/>
        <w:rPr>
          <w:lang w:val="en-GB"/>
        </w:rPr>
      </w:pPr>
    </w:p>
    <w:p w14:paraId="28F6F8C5" w14:textId="069FA8A3" w:rsidR="00C90625" w:rsidRPr="00BE50E3" w:rsidRDefault="00C90625" w:rsidP="00BE50E3">
      <w:pPr>
        <w:pStyle w:val="CETheadingx"/>
      </w:pPr>
      <w:r w:rsidRPr="00BE50E3">
        <w:t>VALUABL</w:t>
      </w:r>
      <w:r w:rsidR="00755F4D" w:rsidRPr="00BE50E3">
        <w:t>E</w:t>
      </w:r>
    </w:p>
    <w:p w14:paraId="0E8382DE" w14:textId="3414DCCE" w:rsidR="00FE3023" w:rsidRPr="00BE50E3" w:rsidRDefault="00601B3B" w:rsidP="00C90625">
      <w:pPr>
        <w:pStyle w:val="CETBodytext"/>
        <w:rPr>
          <w:bCs/>
          <w:lang w:val="en-GB"/>
        </w:rPr>
      </w:pPr>
      <w:r w:rsidRPr="00BE50E3">
        <w:rPr>
          <w:bCs/>
          <w:lang w:val="en-GB"/>
        </w:rPr>
        <w:t xml:space="preserve">VALUABLE is project funded by the </w:t>
      </w:r>
      <w:r w:rsidR="00505D17" w:rsidRPr="00BE50E3">
        <w:rPr>
          <w:bCs/>
          <w:lang w:val="en-GB"/>
        </w:rPr>
        <w:t xml:space="preserve">European Union Horizon Europe </w:t>
      </w:r>
      <w:r w:rsidR="00C9582B" w:rsidRPr="00BE50E3">
        <w:rPr>
          <w:bCs/>
          <w:lang w:val="en-GB"/>
        </w:rPr>
        <w:t>R</w:t>
      </w:r>
      <w:r w:rsidR="00505D17" w:rsidRPr="00BE50E3">
        <w:rPr>
          <w:bCs/>
          <w:lang w:val="en-GB"/>
        </w:rPr>
        <w:t xml:space="preserve">esearch and </w:t>
      </w:r>
      <w:r w:rsidR="00C9582B" w:rsidRPr="00BE50E3">
        <w:rPr>
          <w:bCs/>
          <w:lang w:val="en-GB"/>
        </w:rPr>
        <w:t>I</w:t>
      </w:r>
      <w:r w:rsidR="00505D17" w:rsidRPr="00BE50E3">
        <w:rPr>
          <w:bCs/>
          <w:lang w:val="en-GB"/>
        </w:rPr>
        <w:t xml:space="preserve">nnovation </w:t>
      </w:r>
      <w:r w:rsidR="00C9582B" w:rsidRPr="00BE50E3">
        <w:rPr>
          <w:bCs/>
          <w:lang w:val="en-GB"/>
        </w:rPr>
        <w:t xml:space="preserve">Action </w:t>
      </w:r>
      <w:r w:rsidR="00505D17" w:rsidRPr="00BE50E3">
        <w:rPr>
          <w:bCs/>
          <w:lang w:val="en-GB"/>
        </w:rPr>
        <w:t>program</w:t>
      </w:r>
      <w:r w:rsidR="005D5051" w:rsidRPr="00BE50E3">
        <w:rPr>
          <w:bCs/>
          <w:lang w:val="en-GB"/>
        </w:rPr>
        <w:t xml:space="preserve"> targeting</w:t>
      </w:r>
      <w:r w:rsidR="00071A76" w:rsidRPr="00BE50E3">
        <w:rPr>
          <w:bCs/>
          <w:lang w:val="en-GB"/>
        </w:rPr>
        <w:t xml:space="preserve"> </w:t>
      </w:r>
      <w:r w:rsidR="005D5051" w:rsidRPr="00BE50E3">
        <w:rPr>
          <w:bCs/>
          <w:lang w:val="en-GB"/>
        </w:rPr>
        <w:t xml:space="preserve">the valorization of </w:t>
      </w:r>
      <w:r w:rsidR="00071A76" w:rsidRPr="00E33087">
        <w:rPr>
          <w:bCs/>
          <w:i/>
          <w:iCs/>
          <w:lang w:val="en-GB"/>
        </w:rPr>
        <w:t xml:space="preserve">Aspergillus </w:t>
      </w:r>
      <w:r w:rsidR="00BE50E3" w:rsidRPr="00E33087">
        <w:rPr>
          <w:bCs/>
          <w:i/>
          <w:iCs/>
          <w:lang w:val="en-GB"/>
        </w:rPr>
        <w:t>n</w:t>
      </w:r>
      <w:r w:rsidR="00995804" w:rsidRPr="00E33087">
        <w:rPr>
          <w:bCs/>
          <w:i/>
          <w:iCs/>
          <w:lang w:val="en-GB"/>
        </w:rPr>
        <w:t>iger</w:t>
      </w:r>
      <w:r w:rsidR="00071A76" w:rsidRPr="00BE50E3">
        <w:rPr>
          <w:bCs/>
          <w:lang w:val="en-GB"/>
        </w:rPr>
        <w:t xml:space="preserve"> </w:t>
      </w:r>
      <w:r w:rsidR="00A26AE3" w:rsidRPr="00BE50E3">
        <w:rPr>
          <w:bCs/>
          <w:lang w:val="en-GB"/>
        </w:rPr>
        <w:t xml:space="preserve">(AN) </w:t>
      </w:r>
      <w:r w:rsidR="00071A76" w:rsidRPr="00BE50E3">
        <w:rPr>
          <w:bCs/>
          <w:lang w:val="en-GB"/>
        </w:rPr>
        <w:t xml:space="preserve">fungal biomass, a byproduct from citric acid </w:t>
      </w:r>
      <w:r w:rsidR="00E62D82" w:rsidRPr="00BE50E3">
        <w:rPr>
          <w:bCs/>
          <w:lang w:val="en-GB"/>
        </w:rPr>
        <w:t>production</w:t>
      </w:r>
      <w:r w:rsidR="00071A76" w:rsidRPr="00BE50E3">
        <w:rPr>
          <w:bCs/>
          <w:lang w:val="en-GB"/>
        </w:rPr>
        <w:t>, for the sustainable production</w:t>
      </w:r>
      <w:r w:rsidR="00325436" w:rsidRPr="00BE50E3">
        <w:rPr>
          <w:bCs/>
          <w:lang w:val="en-GB"/>
        </w:rPr>
        <w:t xml:space="preserve"> </w:t>
      </w:r>
      <w:r w:rsidR="00071A76" w:rsidRPr="00BE50E3">
        <w:rPr>
          <w:bCs/>
          <w:lang w:val="en-GB"/>
        </w:rPr>
        <w:t>of triglyceride-rich yeast oils</w:t>
      </w:r>
      <w:r w:rsidR="009C50A3" w:rsidRPr="00BE50E3">
        <w:rPr>
          <w:bCs/>
          <w:lang w:val="en-GB"/>
        </w:rPr>
        <w:t>. A</w:t>
      </w:r>
      <w:r w:rsidR="00563E71" w:rsidRPr="00BE50E3">
        <w:rPr>
          <w:bCs/>
          <w:lang w:val="en-GB"/>
        </w:rPr>
        <w:t xml:space="preserve">dditionally, the focus is on </w:t>
      </w:r>
      <w:r w:rsidR="001A5529" w:rsidRPr="00BE50E3">
        <w:rPr>
          <w:bCs/>
          <w:lang w:val="en-GB"/>
        </w:rPr>
        <w:t>the</w:t>
      </w:r>
      <w:r w:rsidR="001A03D4" w:rsidRPr="00BE50E3">
        <w:rPr>
          <w:bCs/>
          <w:lang w:val="en-GB"/>
        </w:rPr>
        <w:t xml:space="preserve"> </w:t>
      </w:r>
      <w:r w:rsidR="00071A76" w:rsidRPr="00BE50E3">
        <w:rPr>
          <w:bCs/>
          <w:lang w:val="en-GB"/>
        </w:rPr>
        <w:t>recovery of chitin-rich waste to produce non-animal derived chitosan with applications in cosmetics and bio-based chemical markets</w:t>
      </w:r>
      <w:r w:rsidR="007C0F60" w:rsidRPr="00BE50E3">
        <w:rPr>
          <w:bCs/>
          <w:lang w:val="en-GB"/>
        </w:rPr>
        <w:t xml:space="preserve"> (</w:t>
      </w:r>
      <w:r w:rsidR="002E73AF" w:rsidRPr="00BE50E3">
        <w:rPr>
          <w:bCs/>
          <w:lang w:val="en-GB"/>
        </w:rPr>
        <w:t>VALUABLE webpage, 2022</w:t>
      </w:r>
      <w:r w:rsidR="007C0F60" w:rsidRPr="00BE50E3">
        <w:rPr>
          <w:bCs/>
          <w:lang w:val="en-GB"/>
        </w:rPr>
        <w:t>)</w:t>
      </w:r>
      <w:r w:rsidR="00071A76" w:rsidRPr="00BE50E3">
        <w:rPr>
          <w:bCs/>
          <w:lang w:val="en-GB"/>
        </w:rPr>
        <w:t>.</w:t>
      </w:r>
      <w:r w:rsidR="00A26AE3" w:rsidRPr="00BE50E3">
        <w:rPr>
          <w:bCs/>
          <w:lang w:val="en-GB"/>
        </w:rPr>
        <w:t xml:space="preserve"> </w:t>
      </w:r>
      <w:r w:rsidR="006E171C" w:rsidRPr="00BE50E3">
        <w:rPr>
          <w:bCs/>
          <w:lang w:val="en-GB"/>
        </w:rPr>
        <w:t xml:space="preserve">A block flow diagram of the process is shown in </w:t>
      </w:r>
      <w:r w:rsidR="00EF4B47" w:rsidRPr="00BE50E3">
        <w:rPr>
          <w:bCs/>
          <w:lang w:val="en-GB"/>
        </w:rPr>
        <w:fldChar w:fldCharType="begin"/>
      </w:r>
      <w:r w:rsidR="00EF4B47" w:rsidRPr="00BE50E3">
        <w:rPr>
          <w:bCs/>
          <w:lang w:val="en-GB"/>
        </w:rPr>
        <w:instrText xml:space="preserve"> REF _Ref154048211 \h </w:instrText>
      </w:r>
      <w:r w:rsidR="00EF4B47" w:rsidRPr="00BE50E3">
        <w:rPr>
          <w:bCs/>
          <w:lang w:val="en-GB"/>
        </w:rPr>
      </w:r>
      <w:r w:rsidR="00EF4B47" w:rsidRPr="00BE50E3">
        <w:rPr>
          <w:bCs/>
          <w:lang w:val="en-GB"/>
        </w:rPr>
        <w:fldChar w:fldCharType="separate"/>
      </w:r>
      <w:r w:rsidR="00316EFC" w:rsidRPr="00BE50E3">
        <w:rPr>
          <w:lang w:val="en-GB"/>
        </w:rPr>
        <w:t xml:space="preserve">Figure </w:t>
      </w:r>
      <w:r w:rsidR="00316EFC" w:rsidRPr="00BE50E3">
        <w:rPr>
          <w:noProof/>
          <w:lang w:val="en-GB"/>
        </w:rPr>
        <w:t>2</w:t>
      </w:r>
      <w:r w:rsidR="00EF4B47" w:rsidRPr="00BE50E3">
        <w:rPr>
          <w:bCs/>
          <w:lang w:val="en-GB"/>
        </w:rPr>
        <w:fldChar w:fldCharType="end"/>
      </w:r>
      <w:r w:rsidR="00302AC6" w:rsidRPr="00BE50E3">
        <w:rPr>
          <w:bCs/>
          <w:lang w:val="en-GB"/>
        </w:rPr>
        <w:t>.</w:t>
      </w:r>
      <w:r w:rsidR="006E171C" w:rsidRPr="00BE50E3">
        <w:rPr>
          <w:bCs/>
          <w:lang w:val="en-GB"/>
        </w:rPr>
        <w:t xml:space="preserve"> </w:t>
      </w:r>
      <w:r w:rsidR="00F21E86" w:rsidRPr="00BE50E3">
        <w:rPr>
          <w:bCs/>
          <w:lang w:val="en-GB"/>
        </w:rPr>
        <w:t xml:space="preserve">The enzymatic solubilization of </w:t>
      </w:r>
      <w:r w:rsidR="003E71C0" w:rsidRPr="00BE50E3">
        <w:rPr>
          <w:bCs/>
          <w:lang w:val="en-GB"/>
        </w:rPr>
        <w:t>AN</w:t>
      </w:r>
      <w:r w:rsidR="00A26AE3" w:rsidRPr="00BE50E3" w:rsidDel="00F21E86">
        <w:rPr>
          <w:bCs/>
          <w:lang w:val="en-GB"/>
        </w:rPr>
        <w:t xml:space="preserve"> </w:t>
      </w:r>
      <w:r w:rsidR="00F21E86" w:rsidRPr="00BE50E3">
        <w:rPr>
          <w:bCs/>
          <w:lang w:val="en-GB"/>
        </w:rPr>
        <w:t xml:space="preserve">results in </w:t>
      </w:r>
      <w:r w:rsidR="002A3AF9" w:rsidRPr="00BE50E3">
        <w:rPr>
          <w:bCs/>
          <w:lang w:val="en-GB"/>
        </w:rPr>
        <w:t xml:space="preserve">a sugar-rich </w:t>
      </w:r>
      <w:r w:rsidR="002E73AF" w:rsidRPr="00BE50E3">
        <w:rPr>
          <w:bCs/>
          <w:lang w:val="en-GB"/>
        </w:rPr>
        <w:t>liquor</w:t>
      </w:r>
      <w:r w:rsidR="002A3AF9" w:rsidRPr="00BE50E3">
        <w:rPr>
          <w:bCs/>
          <w:lang w:val="en-GB"/>
        </w:rPr>
        <w:t xml:space="preserve"> and </w:t>
      </w:r>
      <w:r w:rsidR="00F21E86" w:rsidRPr="00BE50E3">
        <w:rPr>
          <w:bCs/>
          <w:lang w:val="en-GB"/>
        </w:rPr>
        <w:t xml:space="preserve">a </w:t>
      </w:r>
      <w:r w:rsidR="002A3AF9" w:rsidRPr="00BE50E3">
        <w:rPr>
          <w:bCs/>
          <w:lang w:val="en-GB"/>
        </w:rPr>
        <w:t>chitin</w:t>
      </w:r>
      <w:r w:rsidR="00F21E86" w:rsidRPr="00BE50E3">
        <w:rPr>
          <w:bCs/>
          <w:lang w:val="en-GB"/>
        </w:rPr>
        <w:t>-rich solid fraction</w:t>
      </w:r>
      <w:r w:rsidR="002A3AF9" w:rsidRPr="00BE50E3">
        <w:rPr>
          <w:bCs/>
          <w:lang w:val="en-GB"/>
        </w:rPr>
        <w:t xml:space="preserve">. Chitin is conveyed to a </w:t>
      </w:r>
      <w:r w:rsidR="005375A5" w:rsidRPr="00BE50E3">
        <w:rPr>
          <w:bCs/>
          <w:lang w:val="en-GB"/>
        </w:rPr>
        <w:t>bio</w:t>
      </w:r>
      <w:r w:rsidR="002A3AF9" w:rsidRPr="00BE50E3">
        <w:rPr>
          <w:bCs/>
          <w:lang w:val="en-GB"/>
        </w:rPr>
        <w:t xml:space="preserve">reactor </w:t>
      </w:r>
      <w:r w:rsidR="00CD4C7E" w:rsidRPr="00BE50E3">
        <w:rPr>
          <w:bCs/>
          <w:lang w:val="en-GB"/>
        </w:rPr>
        <w:t>where it is processed</w:t>
      </w:r>
      <w:r w:rsidR="005375A5" w:rsidRPr="00BE50E3">
        <w:rPr>
          <w:bCs/>
          <w:lang w:val="en-GB"/>
        </w:rPr>
        <w:t xml:space="preserve"> into</w:t>
      </w:r>
      <w:r w:rsidR="002A3AF9" w:rsidRPr="00BE50E3">
        <w:rPr>
          <w:bCs/>
          <w:lang w:val="en-GB"/>
        </w:rPr>
        <w:t xml:space="preserve"> chitosan, while sugar is added as a nutrient in </w:t>
      </w:r>
      <w:r w:rsidR="00C60AB5" w:rsidRPr="00BE50E3">
        <w:rPr>
          <w:bCs/>
          <w:lang w:val="en-GB"/>
        </w:rPr>
        <w:t xml:space="preserve">a fermentation chamber to </w:t>
      </w:r>
      <w:r w:rsidR="009A2F39" w:rsidRPr="00BE50E3">
        <w:rPr>
          <w:bCs/>
          <w:lang w:val="en-GB"/>
        </w:rPr>
        <w:t xml:space="preserve">grow </w:t>
      </w:r>
      <w:r w:rsidR="0006060D" w:rsidRPr="00BE50E3">
        <w:rPr>
          <w:bCs/>
          <w:lang w:val="en-GB"/>
        </w:rPr>
        <w:t xml:space="preserve">Oleaginous Yeasts </w:t>
      </w:r>
      <w:r w:rsidR="009A2F39" w:rsidRPr="00BE50E3">
        <w:rPr>
          <w:bCs/>
          <w:lang w:val="en-GB"/>
        </w:rPr>
        <w:t>cell mass</w:t>
      </w:r>
      <w:r w:rsidR="00770633" w:rsidRPr="00BE50E3">
        <w:rPr>
          <w:bCs/>
          <w:lang w:val="en-GB"/>
        </w:rPr>
        <w:t xml:space="preserve"> and strain</w:t>
      </w:r>
      <w:r w:rsidR="00ED2F01" w:rsidRPr="00BE50E3">
        <w:rPr>
          <w:bCs/>
          <w:lang w:val="en-GB"/>
        </w:rPr>
        <w:t>. The grown biomass</w:t>
      </w:r>
      <w:r w:rsidR="00134423" w:rsidRPr="00BE50E3">
        <w:rPr>
          <w:bCs/>
          <w:lang w:val="en-GB"/>
        </w:rPr>
        <w:t xml:space="preserve"> is described as</w:t>
      </w:r>
      <w:r w:rsidR="002A4A15" w:rsidRPr="00BE50E3">
        <w:rPr>
          <w:bCs/>
          <w:lang w:val="en-GB"/>
        </w:rPr>
        <w:t xml:space="preserve"> </w:t>
      </w:r>
      <w:r w:rsidR="003D4137" w:rsidRPr="00BE50E3">
        <w:rPr>
          <w:bCs/>
          <w:lang w:val="en-GB"/>
        </w:rPr>
        <w:t>triglycerides</w:t>
      </w:r>
      <w:r w:rsidR="0098412A" w:rsidRPr="00BE50E3">
        <w:rPr>
          <w:bCs/>
          <w:lang w:val="en-GB"/>
        </w:rPr>
        <w:t xml:space="preserve"> and non-lipid biomass (NLB)</w:t>
      </w:r>
      <w:r w:rsidR="00C60AB5" w:rsidRPr="00BE50E3">
        <w:rPr>
          <w:bCs/>
          <w:lang w:val="en-GB"/>
        </w:rPr>
        <w:t xml:space="preserve">. </w:t>
      </w:r>
      <w:r w:rsidR="0098412A" w:rsidRPr="00BE50E3">
        <w:rPr>
          <w:bCs/>
          <w:lang w:val="en-GB"/>
        </w:rPr>
        <w:t>NLB</w:t>
      </w:r>
      <w:r w:rsidR="00C60AB5" w:rsidRPr="00BE50E3">
        <w:rPr>
          <w:bCs/>
          <w:lang w:val="en-GB"/>
        </w:rPr>
        <w:t xml:space="preserve"> </w:t>
      </w:r>
      <w:r w:rsidR="00B40E34" w:rsidRPr="00BE50E3">
        <w:rPr>
          <w:bCs/>
          <w:lang w:val="en-GB"/>
        </w:rPr>
        <w:t xml:space="preserve">is hydrolyzed producing </w:t>
      </w:r>
      <w:r w:rsidR="001801D5" w:rsidRPr="00BE50E3">
        <w:rPr>
          <w:bCs/>
          <w:lang w:val="en-GB"/>
        </w:rPr>
        <w:t>sugars and amino acids</w:t>
      </w:r>
      <w:r w:rsidR="00483EDD" w:rsidRPr="00BE50E3">
        <w:rPr>
          <w:bCs/>
          <w:lang w:val="en-GB"/>
        </w:rPr>
        <w:t>,</w:t>
      </w:r>
      <w:r w:rsidR="000C44BD" w:rsidRPr="00BE50E3">
        <w:rPr>
          <w:bCs/>
          <w:lang w:val="en-GB"/>
        </w:rPr>
        <w:t xml:space="preserve"> </w:t>
      </w:r>
      <w:r w:rsidR="006B7E6C" w:rsidRPr="00BE50E3">
        <w:rPr>
          <w:bCs/>
          <w:lang w:val="en-GB"/>
        </w:rPr>
        <w:t>also releasing</w:t>
      </w:r>
      <w:r w:rsidR="000C44BD" w:rsidRPr="00BE50E3">
        <w:rPr>
          <w:bCs/>
          <w:lang w:val="en-GB"/>
        </w:rPr>
        <w:t xml:space="preserve"> some dead cell-mass</w:t>
      </w:r>
      <w:r w:rsidR="001801D5" w:rsidRPr="00BE50E3">
        <w:rPr>
          <w:bCs/>
          <w:lang w:val="en-GB"/>
        </w:rPr>
        <w:t xml:space="preserve">. </w:t>
      </w:r>
      <w:r w:rsidR="000C44BD" w:rsidRPr="00BE50E3">
        <w:rPr>
          <w:bCs/>
          <w:lang w:val="en-GB"/>
        </w:rPr>
        <w:t xml:space="preserve">The products are finally separated </w:t>
      </w:r>
      <w:r w:rsidR="006246C6">
        <w:rPr>
          <w:bCs/>
          <w:lang w:val="en-GB"/>
        </w:rPr>
        <w:t xml:space="preserve">using a </w:t>
      </w:r>
      <w:r w:rsidR="006246C6" w:rsidRPr="006246C6">
        <w:rPr>
          <w:bCs/>
          <w:lang w:val="en-GB"/>
        </w:rPr>
        <w:t>gravimetric force</w:t>
      </w:r>
      <w:r w:rsidR="000C44BD" w:rsidRPr="00BE50E3">
        <w:rPr>
          <w:bCs/>
          <w:lang w:val="en-GB"/>
        </w:rPr>
        <w:t>.</w:t>
      </w:r>
    </w:p>
    <w:p w14:paraId="19125987" w14:textId="77777777" w:rsidR="003E7441" w:rsidRPr="00BE50E3" w:rsidRDefault="003E7441" w:rsidP="00C90625">
      <w:pPr>
        <w:pStyle w:val="CETBodytext"/>
        <w:rPr>
          <w:bCs/>
          <w:sz w:val="10"/>
          <w:szCs w:val="12"/>
          <w:lang w:val="en-GB"/>
        </w:rPr>
      </w:pPr>
    </w:p>
    <w:p w14:paraId="465A181C" w14:textId="4A79D445" w:rsidR="00FE3023" w:rsidRPr="00BE50E3" w:rsidRDefault="008C61B2" w:rsidP="002D1A40">
      <w:pPr>
        <w:pStyle w:val="CETBodytext"/>
        <w:jc w:val="center"/>
        <w:rPr>
          <w:bCs/>
          <w:lang w:val="en-GB"/>
        </w:rPr>
      </w:pPr>
      <w:r>
        <w:rPr>
          <w:noProof/>
        </w:rPr>
        <w:drawing>
          <wp:inline distT="0" distB="0" distL="0" distR="0" wp14:anchorId="49C858CF" wp14:editId="036CC43E">
            <wp:extent cx="5579745" cy="1957705"/>
            <wp:effectExtent l="0" t="0" r="0" b="4445"/>
            <wp:docPr id="519239865" name="Picture 1" descr="A group of white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39865" name="Picture 1" descr="A group of white rectangles on a blac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1957705"/>
                    </a:xfrm>
                    <a:prstGeom prst="rect">
                      <a:avLst/>
                    </a:prstGeom>
                    <a:noFill/>
                    <a:ln>
                      <a:noFill/>
                    </a:ln>
                  </pic:spPr>
                </pic:pic>
              </a:graphicData>
            </a:graphic>
          </wp:inline>
        </w:drawing>
      </w:r>
    </w:p>
    <w:p w14:paraId="18C379A8" w14:textId="57EF7DDF" w:rsidR="00922A77" w:rsidRPr="00BE50E3" w:rsidRDefault="00922A77" w:rsidP="005E0DDD">
      <w:pPr>
        <w:pStyle w:val="Didascalia"/>
        <w:jc w:val="left"/>
        <w:rPr>
          <w:b w:val="0"/>
          <w:color w:val="auto"/>
        </w:rPr>
      </w:pPr>
      <w:bookmarkStart w:id="1" w:name="_Ref154048211"/>
      <w:r w:rsidRPr="00BE50E3">
        <w:rPr>
          <w:color w:val="auto"/>
        </w:rPr>
        <w:t xml:space="preserve">Figure </w:t>
      </w:r>
      <w:r w:rsidRPr="00BE50E3">
        <w:rPr>
          <w:color w:val="auto"/>
        </w:rPr>
        <w:fldChar w:fldCharType="begin"/>
      </w:r>
      <w:r w:rsidRPr="00BE50E3">
        <w:rPr>
          <w:color w:val="auto"/>
        </w:rPr>
        <w:instrText xml:space="preserve"> SEQ Figure \* ARABIC </w:instrText>
      </w:r>
      <w:r w:rsidRPr="00BE50E3">
        <w:rPr>
          <w:color w:val="auto"/>
        </w:rPr>
        <w:fldChar w:fldCharType="separate"/>
      </w:r>
      <w:r w:rsidR="00316EFC" w:rsidRPr="00BE50E3">
        <w:rPr>
          <w:noProof/>
          <w:color w:val="auto"/>
        </w:rPr>
        <w:t>2</w:t>
      </w:r>
      <w:r w:rsidRPr="00BE50E3">
        <w:rPr>
          <w:color w:val="auto"/>
        </w:rPr>
        <w:fldChar w:fldCharType="end"/>
      </w:r>
      <w:bookmarkEnd w:id="1"/>
      <w:r w:rsidRPr="00BE50E3">
        <w:rPr>
          <w:b w:val="0"/>
          <w:bCs w:val="0"/>
          <w:color w:val="auto"/>
        </w:rPr>
        <w:t xml:space="preserve">: Block flow diagram of </w:t>
      </w:r>
      <w:r w:rsidRPr="00E33087">
        <w:rPr>
          <w:b w:val="0"/>
          <w:bCs w:val="0"/>
          <w:i/>
          <w:iCs/>
          <w:color w:val="auto"/>
        </w:rPr>
        <w:t xml:space="preserve">Aspergillus </w:t>
      </w:r>
      <w:r w:rsidR="006209A1" w:rsidRPr="00E33087">
        <w:rPr>
          <w:b w:val="0"/>
          <w:bCs w:val="0"/>
          <w:i/>
          <w:iCs/>
          <w:color w:val="auto"/>
        </w:rPr>
        <w:t>n</w:t>
      </w:r>
      <w:r w:rsidRPr="00E33087">
        <w:rPr>
          <w:b w:val="0"/>
          <w:bCs w:val="0"/>
          <w:i/>
          <w:iCs/>
          <w:color w:val="auto"/>
        </w:rPr>
        <w:t>iger</w:t>
      </w:r>
      <w:r w:rsidRPr="00BE50E3">
        <w:rPr>
          <w:b w:val="0"/>
          <w:bCs w:val="0"/>
          <w:color w:val="auto"/>
        </w:rPr>
        <w:t xml:space="preserve"> valorization process modelled in VALUABLE project.</w:t>
      </w:r>
    </w:p>
    <w:p w14:paraId="20367BDE" w14:textId="77777777" w:rsidR="00FE3023" w:rsidRPr="00BE50E3" w:rsidRDefault="00FE3023" w:rsidP="00C90625">
      <w:pPr>
        <w:pStyle w:val="CETBodytext"/>
        <w:rPr>
          <w:bCs/>
          <w:sz w:val="10"/>
          <w:szCs w:val="12"/>
          <w:lang w:val="en-GB"/>
        </w:rPr>
      </w:pPr>
    </w:p>
    <w:p w14:paraId="48D672A2" w14:textId="44B6FFA9" w:rsidR="00345666" w:rsidRPr="00BE50E3" w:rsidRDefault="002879CA" w:rsidP="00345666">
      <w:pPr>
        <w:pStyle w:val="CETBodytext"/>
        <w:rPr>
          <w:bCs/>
          <w:lang w:val="en-GB"/>
        </w:rPr>
      </w:pPr>
      <w:r w:rsidRPr="00BE50E3">
        <w:rPr>
          <w:bCs/>
          <w:lang w:val="en-GB"/>
        </w:rPr>
        <w:t xml:space="preserve">SINTEF </w:t>
      </w:r>
      <w:r w:rsidR="004B0F95" w:rsidRPr="00BE50E3">
        <w:rPr>
          <w:bCs/>
          <w:lang w:val="en-GB"/>
        </w:rPr>
        <w:t xml:space="preserve">took advantage of </w:t>
      </w:r>
      <w:r w:rsidR="005375A5" w:rsidRPr="00BE50E3">
        <w:rPr>
          <w:bCs/>
          <w:lang w:val="en-GB"/>
        </w:rPr>
        <w:t>laboratory-scale</w:t>
      </w:r>
      <w:r w:rsidRPr="00BE50E3">
        <w:rPr>
          <w:bCs/>
          <w:lang w:val="en-GB"/>
        </w:rPr>
        <w:t xml:space="preserve"> experimental data </w:t>
      </w:r>
      <w:r w:rsidR="00B76774" w:rsidRPr="00BE50E3">
        <w:rPr>
          <w:bCs/>
          <w:lang w:val="en-GB"/>
        </w:rPr>
        <w:t>for</w:t>
      </w:r>
      <w:r w:rsidR="00A943E6" w:rsidRPr="00BE50E3">
        <w:rPr>
          <w:bCs/>
          <w:lang w:val="en-GB"/>
        </w:rPr>
        <w:t xml:space="preserve"> the single conversion steps (e.g., </w:t>
      </w:r>
      <w:r w:rsidR="00067246" w:rsidRPr="00BE50E3">
        <w:rPr>
          <w:bCs/>
          <w:lang w:val="en-GB"/>
        </w:rPr>
        <w:t>enzymatic solubilization, fermentation to grow yeast</w:t>
      </w:r>
      <w:r w:rsidR="00D9367E" w:rsidRPr="00BE50E3">
        <w:rPr>
          <w:bCs/>
          <w:lang w:val="en-GB"/>
        </w:rPr>
        <w:t xml:space="preserve"> cell mass</w:t>
      </w:r>
      <w:r w:rsidR="00067246" w:rsidRPr="00BE50E3">
        <w:rPr>
          <w:bCs/>
          <w:lang w:val="en-GB"/>
        </w:rPr>
        <w:t>, hydrolysis</w:t>
      </w:r>
      <w:r w:rsidR="00504A94" w:rsidRPr="00BE50E3">
        <w:rPr>
          <w:bCs/>
          <w:lang w:val="en-GB"/>
        </w:rPr>
        <w:t xml:space="preserve"> to </w:t>
      </w:r>
      <w:r w:rsidR="00E921BB" w:rsidRPr="00BE50E3">
        <w:rPr>
          <w:bCs/>
          <w:lang w:val="en-GB"/>
        </w:rPr>
        <w:t>release</w:t>
      </w:r>
      <w:r w:rsidR="00D9367E" w:rsidRPr="00BE50E3">
        <w:rPr>
          <w:bCs/>
          <w:lang w:val="en-GB"/>
        </w:rPr>
        <w:t xml:space="preserve"> the</w:t>
      </w:r>
      <w:r w:rsidR="00504A94" w:rsidRPr="00BE50E3">
        <w:rPr>
          <w:bCs/>
          <w:lang w:val="en-GB"/>
        </w:rPr>
        <w:t xml:space="preserve"> triglyceride-rich oil, chitin conversion into chitosan)</w:t>
      </w:r>
      <w:r w:rsidR="0001292D" w:rsidRPr="00BE50E3">
        <w:rPr>
          <w:bCs/>
          <w:lang w:val="en-GB"/>
        </w:rPr>
        <w:t xml:space="preserve"> to develop a process flowsheet for </w:t>
      </w:r>
      <w:r w:rsidR="004B0F95" w:rsidRPr="00BE50E3">
        <w:rPr>
          <w:bCs/>
          <w:lang w:val="en-GB"/>
        </w:rPr>
        <w:t xml:space="preserve">upscaling the </w:t>
      </w:r>
      <w:r w:rsidR="002A51DA" w:rsidRPr="00BE50E3">
        <w:rPr>
          <w:bCs/>
          <w:lang w:val="en-GB"/>
        </w:rPr>
        <w:t>proposed</w:t>
      </w:r>
      <w:r w:rsidR="004B0F95" w:rsidRPr="00BE50E3">
        <w:rPr>
          <w:bCs/>
          <w:lang w:val="en-GB"/>
        </w:rPr>
        <w:t xml:space="preserve"> process to an industrial scale</w:t>
      </w:r>
      <w:r w:rsidR="007C0F60" w:rsidRPr="00BE50E3">
        <w:rPr>
          <w:bCs/>
          <w:lang w:val="en-GB"/>
        </w:rPr>
        <w:t xml:space="preserve">. </w:t>
      </w:r>
      <w:r w:rsidR="00DB745B" w:rsidRPr="00BE50E3">
        <w:rPr>
          <w:bCs/>
          <w:lang w:val="en-GB"/>
        </w:rPr>
        <w:t xml:space="preserve">Given the </w:t>
      </w:r>
      <w:r w:rsidR="00855601" w:rsidRPr="00BE50E3">
        <w:rPr>
          <w:bCs/>
          <w:lang w:val="en-GB"/>
        </w:rPr>
        <w:t>complexity of the chemistry involved in this bioprocess (</w:t>
      </w:r>
      <w:r w:rsidR="002A51DA" w:rsidRPr="00BE50E3">
        <w:rPr>
          <w:bCs/>
          <w:lang w:val="en-GB"/>
        </w:rPr>
        <w:t xml:space="preserve">e.g., </w:t>
      </w:r>
      <w:r w:rsidR="00B76774" w:rsidRPr="00BE50E3">
        <w:rPr>
          <w:bCs/>
          <w:lang w:val="en-GB"/>
        </w:rPr>
        <w:t xml:space="preserve">the </w:t>
      </w:r>
      <w:r w:rsidR="00F332C7" w:rsidRPr="00BE50E3">
        <w:rPr>
          <w:bCs/>
          <w:lang w:val="en-GB"/>
        </w:rPr>
        <w:t xml:space="preserve">complex molecular structure of enzymes </w:t>
      </w:r>
      <w:r w:rsidR="00B76774" w:rsidRPr="00BE50E3">
        <w:rPr>
          <w:bCs/>
          <w:lang w:val="en-GB"/>
        </w:rPr>
        <w:t xml:space="preserve">and </w:t>
      </w:r>
      <w:r w:rsidR="007474BB" w:rsidRPr="00BE50E3">
        <w:rPr>
          <w:bCs/>
          <w:lang w:val="en-GB"/>
        </w:rPr>
        <w:t xml:space="preserve">several </w:t>
      </w:r>
      <w:r w:rsidR="004B7647" w:rsidRPr="00BE50E3">
        <w:rPr>
          <w:bCs/>
          <w:lang w:val="en-GB"/>
        </w:rPr>
        <w:t>elementary</w:t>
      </w:r>
      <w:r w:rsidR="007474BB" w:rsidRPr="00BE50E3">
        <w:rPr>
          <w:bCs/>
          <w:lang w:val="en-GB"/>
        </w:rPr>
        <w:t xml:space="preserve"> steps in</w:t>
      </w:r>
      <w:r w:rsidR="000B09C8" w:rsidRPr="00BE50E3">
        <w:rPr>
          <w:bCs/>
          <w:lang w:val="en-GB"/>
        </w:rPr>
        <w:t>volved in the enzymatic processes</w:t>
      </w:r>
      <w:r w:rsidR="004B7647" w:rsidRPr="00BE50E3">
        <w:rPr>
          <w:bCs/>
          <w:lang w:val="en-GB"/>
        </w:rPr>
        <w:t xml:space="preserve">), data-driven conversion models are adopted to deal with the sub-units. </w:t>
      </w:r>
      <w:r w:rsidR="00345666" w:rsidRPr="00BE50E3">
        <w:rPr>
          <w:bCs/>
          <w:lang w:val="en-GB"/>
        </w:rPr>
        <w:t>A</w:t>
      </w:r>
      <w:r w:rsidR="0022732E">
        <w:rPr>
          <w:bCs/>
          <w:lang w:val="en-GB"/>
        </w:rPr>
        <w:t xml:space="preserve"> </w:t>
      </w:r>
      <w:r w:rsidR="00345666" w:rsidRPr="00BE50E3">
        <w:rPr>
          <w:bCs/>
          <w:lang w:val="en-GB"/>
        </w:rPr>
        <w:t>first application of data-driven models in VALUABLE is the characterization of aerobic fermentation (reaction (</w:t>
      </w:r>
      <w:r w:rsidR="00E74A32" w:rsidRPr="00BE50E3">
        <w:rPr>
          <w:bCs/>
          <w:lang w:val="en-GB"/>
        </w:rPr>
        <w:t>1</w:t>
      </w:r>
      <w:r w:rsidR="00345666" w:rsidRPr="00BE50E3">
        <w:rPr>
          <w:bCs/>
          <w:lang w:val="en-GB"/>
        </w:rPr>
        <w:t xml:space="preserve">)). The inoculum grows by consuming glucose and acetic acid as </w:t>
      </w:r>
      <w:r w:rsidR="0022732E">
        <w:rPr>
          <w:bCs/>
          <w:lang w:val="en-GB"/>
        </w:rPr>
        <w:t xml:space="preserve">an additional </w:t>
      </w:r>
      <w:r w:rsidR="00345666" w:rsidRPr="00BE50E3">
        <w:rPr>
          <w:bCs/>
          <w:lang w:val="en-GB"/>
        </w:rPr>
        <w:t xml:space="preserve">carbon source. The resulting grown yeast cell mass (CM) is defined as lipid biomass made up of four triglyceride oils (triolein, trilinolein, tristearin, and tripalmitin), and NLB. </w:t>
      </w:r>
    </w:p>
    <w:p w14:paraId="65F88E0F" w14:textId="77777777" w:rsidR="00345666" w:rsidRPr="00BE50E3" w:rsidRDefault="00345666" w:rsidP="00345666">
      <w:pPr>
        <w:pStyle w:val="CETBodytext"/>
        <w:rPr>
          <w:bCs/>
          <w:lang w:val="en-GB"/>
        </w:rPr>
      </w:pPr>
    </w:p>
    <w:tbl>
      <w:tblPr>
        <w:tblStyle w:val="Grigliatabel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67"/>
      </w:tblGrid>
      <w:tr w:rsidR="00345666" w:rsidRPr="00BE50E3" w14:paraId="30AF522F" w14:textId="77777777" w:rsidTr="004A171D">
        <w:tc>
          <w:tcPr>
            <w:tcW w:w="8222" w:type="dxa"/>
          </w:tcPr>
          <w:p w14:paraId="0B6ED428" w14:textId="77777777" w:rsidR="00345666" w:rsidRPr="00BE50E3" w:rsidRDefault="00F94956" w:rsidP="005E0DDD">
            <w:pPr>
              <w:pStyle w:val="CETBodytext"/>
              <w:rPr>
                <w:lang w:val="en-GB"/>
              </w:rPr>
            </w:pPr>
            <m:oMathPara>
              <m:oMathParaPr>
                <m:jc m:val="left"/>
              </m:oMathParaPr>
              <m:oMath>
                <m:r>
                  <m:rPr>
                    <m:sty m:val="p"/>
                  </m:rPr>
                  <w:rPr>
                    <w:rFonts w:ascii="Cambria Math" w:hAnsi="Cambria Math"/>
                    <w:lang w:val="en-GB"/>
                  </w:rPr>
                  <m:t xml:space="preserve">CM+a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12</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6</m:t>
                    </m:r>
                  </m:sub>
                </m:sSub>
                <m:r>
                  <m:rPr>
                    <m:sty m:val="p"/>
                  </m:rPr>
                  <w:rPr>
                    <w:rFonts w:ascii="Cambria Math" w:hAnsi="Cambria Math"/>
                    <w:lang w:val="en-GB"/>
                  </w:rPr>
                  <m:t xml:space="preserve">+b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2</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4</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 xml:space="preserve">+c </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 xml:space="preserve">→d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57</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104</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6</m:t>
                    </m:r>
                  </m:sub>
                </m:sSub>
                <m:r>
                  <m:rPr>
                    <m:sty m:val="p"/>
                  </m:rPr>
                  <w:rPr>
                    <w:rFonts w:ascii="Cambria Math" w:hAnsi="Cambria Math"/>
                    <w:lang w:val="en-GB"/>
                  </w:rPr>
                  <m:t xml:space="preserve">+e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57</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98</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6</m:t>
                    </m:r>
                  </m:sub>
                </m:sSub>
                <m:r>
                  <m:rPr>
                    <m:sty m:val="p"/>
                  </m:rPr>
                  <w:rPr>
                    <w:rFonts w:ascii="Cambria Math" w:hAnsi="Cambria Math"/>
                    <w:lang w:val="en-GB"/>
                  </w:rPr>
                  <m:t xml:space="preserve">+f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51</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98</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6</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g C</m:t>
                    </m:r>
                  </m:e>
                  <m:sub>
                    <m:r>
                      <m:rPr>
                        <m:sty m:val="p"/>
                      </m:rPr>
                      <w:rPr>
                        <w:rFonts w:ascii="Cambria Math" w:hAnsi="Cambria Math"/>
                        <w:lang w:val="en-GB"/>
                      </w:rPr>
                      <m:t>57</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110</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6</m:t>
                    </m:r>
                  </m:sub>
                </m:sSub>
                <m:r>
                  <m:rPr>
                    <m:sty m:val="p"/>
                  </m:rPr>
                  <w:rPr>
                    <w:rFonts w:ascii="Cambria Math" w:hAnsi="Cambria Math"/>
                    <w:lang w:val="en-GB"/>
                  </w:rPr>
                  <m:t xml:space="preserve"> +h NLB+ i 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 xml:space="preserve">+j </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oMath>
            </m:oMathPara>
          </w:p>
        </w:tc>
        <w:tc>
          <w:tcPr>
            <w:tcW w:w="567" w:type="dxa"/>
            <w:vAlign w:val="center"/>
          </w:tcPr>
          <w:p w14:paraId="35CDBBED" w14:textId="31BEE60E" w:rsidR="00345666" w:rsidRPr="00BE50E3" w:rsidRDefault="00345666" w:rsidP="005E0DDD">
            <w:pPr>
              <w:pStyle w:val="CETBodytext"/>
              <w:jc w:val="right"/>
              <w:rPr>
                <w:bCs/>
                <w:lang w:val="en-GB"/>
              </w:rPr>
            </w:pPr>
            <w:r w:rsidRPr="00BE50E3">
              <w:rPr>
                <w:bCs/>
                <w:lang w:val="en-GB"/>
              </w:rPr>
              <w:t>(</w:t>
            </w:r>
            <w:r w:rsidR="00E74A32" w:rsidRPr="00BE50E3">
              <w:rPr>
                <w:bCs/>
                <w:lang w:val="en-GB"/>
              </w:rPr>
              <w:t>1</w:t>
            </w:r>
            <w:r w:rsidRPr="00BE50E3">
              <w:rPr>
                <w:bCs/>
                <w:lang w:val="en-GB"/>
              </w:rPr>
              <w:t>)</w:t>
            </w:r>
          </w:p>
        </w:tc>
      </w:tr>
    </w:tbl>
    <w:p w14:paraId="50F09BCE" w14:textId="77777777" w:rsidR="00345666" w:rsidRPr="00BE50E3" w:rsidRDefault="00345666" w:rsidP="00345666">
      <w:pPr>
        <w:pStyle w:val="CETBodytext"/>
        <w:rPr>
          <w:bCs/>
          <w:sz w:val="10"/>
          <w:szCs w:val="12"/>
          <w:lang w:val="en-GB"/>
        </w:rPr>
      </w:pPr>
    </w:p>
    <w:p w14:paraId="333CBAA5" w14:textId="1A66A92F" w:rsidR="00345666" w:rsidRPr="00BE50E3" w:rsidRDefault="00345666" w:rsidP="00345666">
      <w:pPr>
        <w:pStyle w:val="CETBodytext"/>
        <w:rPr>
          <w:bCs/>
          <w:lang w:val="en-GB"/>
        </w:rPr>
      </w:pPr>
      <w:r w:rsidRPr="00BE50E3">
        <w:rPr>
          <w:bCs/>
          <w:lang w:val="en-GB"/>
        </w:rPr>
        <w:t xml:space="preserve">The optimal set of stoichiometric coefficients (a to j) is regressed by multivariable optimization to minimize the deviations in the atomic balance for the single elements under the following constraints (C1-3) deriving from experimental observations: (C1) </w:t>
      </w:r>
      <w:r w:rsidR="004E4219">
        <w:rPr>
          <w:bCs/>
          <w:lang w:val="en-GB"/>
        </w:rPr>
        <w:t>the co-carbon sourcing from sugar and acetic acid is assigned</w:t>
      </w:r>
      <w:r w:rsidRPr="00BE50E3">
        <w:rPr>
          <w:bCs/>
          <w:lang w:val="en-GB"/>
        </w:rPr>
        <w:t xml:space="preserve">, (C2) the obtained lipid cell mass is four times the yielded NLB, </w:t>
      </w:r>
      <w:r w:rsidR="00231857" w:rsidRPr="00BE50E3">
        <w:rPr>
          <w:bCs/>
          <w:lang w:val="en-GB"/>
        </w:rPr>
        <w:t xml:space="preserve">and </w:t>
      </w:r>
      <w:r w:rsidRPr="00BE50E3">
        <w:rPr>
          <w:bCs/>
          <w:lang w:val="en-GB"/>
        </w:rPr>
        <w:t xml:space="preserve">(C3) the relative composition of lipid biomass is 45% </w:t>
      </w:r>
      <w:r w:rsidRPr="00BE50E3">
        <w:rPr>
          <w:bCs/>
          <w:lang w:val="en-GB"/>
        </w:rPr>
        <w:lastRenderedPageBreak/>
        <w:t xml:space="preserve">triolein, 28% tristearin, 22% tripalmitin, and 5% trilinolein. The obtained sub-model is implemented in COCO-COFE and integrated with the other sub-models to simulate the entire process. </w:t>
      </w:r>
      <w:r w:rsidR="00923BBD" w:rsidRPr="00BE50E3">
        <w:rPr>
          <w:bCs/>
          <w:lang w:val="en-GB"/>
        </w:rPr>
        <w:t>T</w:t>
      </w:r>
      <w:r w:rsidRPr="00BE50E3">
        <w:rPr>
          <w:bCs/>
          <w:lang w:val="en-GB"/>
        </w:rPr>
        <w:t>he conversion of reaction (4) is tuned to achieve the desired triglyceride oil productivity for the up-scaled plant, equal to 0.6 ton/ton of AN.</w:t>
      </w:r>
    </w:p>
    <w:p w14:paraId="29439C12" w14:textId="57307FD1" w:rsidR="00A54B14" w:rsidRPr="00BE50E3" w:rsidRDefault="006E18D9" w:rsidP="00C90625">
      <w:pPr>
        <w:pStyle w:val="CETBodytext"/>
        <w:rPr>
          <w:bCs/>
          <w:lang w:val="en-GB"/>
        </w:rPr>
      </w:pPr>
      <w:r w:rsidRPr="00BE50E3">
        <w:rPr>
          <w:bCs/>
          <w:lang w:val="en-GB"/>
        </w:rPr>
        <w:t>A</w:t>
      </w:r>
      <w:r w:rsidR="006C4DD3" w:rsidRPr="00BE50E3">
        <w:rPr>
          <w:bCs/>
          <w:lang w:val="en-GB"/>
        </w:rPr>
        <w:t>nother</w:t>
      </w:r>
      <w:r w:rsidRPr="00BE50E3">
        <w:rPr>
          <w:bCs/>
          <w:lang w:val="en-GB"/>
        </w:rPr>
        <w:t xml:space="preserve"> example is </w:t>
      </w:r>
      <w:r w:rsidR="00F45DC9" w:rsidRPr="00BE50E3">
        <w:rPr>
          <w:bCs/>
          <w:lang w:val="en-GB"/>
        </w:rPr>
        <w:t xml:space="preserve">the </w:t>
      </w:r>
      <w:r w:rsidR="00CF6525" w:rsidRPr="00BE50E3">
        <w:rPr>
          <w:bCs/>
          <w:lang w:val="en-GB"/>
        </w:rPr>
        <w:t>sub-model for chitin conversion into chitosan</w:t>
      </w:r>
      <w:r w:rsidR="0014239F" w:rsidRPr="00BE50E3">
        <w:rPr>
          <w:bCs/>
          <w:lang w:val="en-GB"/>
        </w:rPr>
        <w:t xml:space="preserve"> through a chemical</w:t>
      </w:r>
      <w:r w:rsidR="0053037E">
        <w:rPr>
          <w:bCs/>
          <w:lang w:val="en-GB"/>
        </w:rPr>
        <w:t xml:space="preserve"> route</w:t>
      </w:r>
      <w:r w:rsidR="0014239F" w:rsidRPr="00BE50E3">
        <w:rPr>
          <w:bCs/>
          <w:lang w:val="en-GB"/>
        </w:rPr>
        <w:t xml:space="preserve"> </w:t>
      </w:r>
      <w:r w:rsidR="00E644B1" w:rsidRPr="00BE50E3">
        <w:rPr>
          <w:bCs/>
          <w:lang w:val="en-GB"/>
        </w:rPr>
        <w:t>(NaOH treatment)</w:t>
      </w:r>
      <w:r w:rsidR="0014239F" w:rsidRPr="00BE50E3">
        <w:rPr>
          <w:bCs/>
          <w:lang w:val="en-GB"/>
        </w:rPr>
        <w:t xml:space="preserve">. </w:t>
      </w:r>
      <w:r w:rsidR="00B62E05">
        <w:rPr>
          <w:bCs/>
          <w:lang w:val="en-GB"/>
        </w:rPr>
        <w:t>A</w:t>
      </w:r>
      <w:r w:rsidR="00473FD4" w:rsidRPr="00BE50E3">
        <w:rPr>
          <w:bCs/>
          <w:lang w:val="en-GB"/>
        </w:rPr>
        <w:t xml:space="preserve"> </w:t>
      </w:r>
      <w:r w:rsidR="00EC61F3" w:rsidRPr="00BE50E3">
        <w:rPr>
          <w:bCs/>
          <w:lang w:val="en-GB"/>
        </w:rPr>
        <w:t>representative</w:t>
      </w:r>
      <w:r w:rsidR="00473FD4" w:rsidRPr="00BE50E3">
        <w:rPr>
          <w:bCs/>
          <w:lang w:val="en-GB"/>
        </w:rPr>
        <w:t xml:space="preserve"> </w:t>
      </w:r>
      <w:r w:rsidR="00D861F2" w:rsidRPr="00BE50E3">
        <w:rPr>
          <w:bCs/>
          <w:lang w:val="en-GB"/>
        </w:rPr>
        <w:t>chemical reaction is considere</w:t>
      </w:r>
      <w:r w:rsidR="00B85FC8" w:rsidRPr="00BE50E3">
        <w:rPr>
          <w:bCs/>
          <w:lang w:val="en-GB"/>
        </w:rPr>
        <w:t>d</w:t>
      </w:r>
      <w:r w:rsidR="00B62E05">
        <w:rPr>
          <w:bCs/>
          <w:lang w:val="en-GB"/>
        </w:rPr>
        <w:t xml:space="preserve"> (2)</w:t>
      </w:r>
      <w:r w:rsidR="003C55F9" w:rsidRPr="00BE50E3">
        <w:rPr>
          <w:bCs/>
          <w:lang w:val="en-GB"/>
        </w:rPr>
        <w:t xml:space="preserve">, </w:t>
      </w:r>
      <w:r w:rsidR="009A6B6B" w:rsidRPr="00BE50E3">
        <w:rPr>
          <w:bCs/>
          <w:lang w:val="en-GB"/>
        </w:rPr>
        <w:t xml:space="preserve">in compliance with </w:t>
      </w:r>
      <w:r w:rsidR="002B3C3D" w:rsidRPr="00BE50E3">
        <w:rPr>
          <w:bCs/>
          <w:lang w:val="en-GB"/>
        </w:rPr>
        <w:t xml:space="preserve">atomic </w:t>
      </w:r>
      <w:r w:rsidR="009A6B6B" w:rsidRPr="00BE50E3">
        <w:rPr>
          <w:bCs/>
          <w:lang w:val="en-GB"/>
        </w:rPr>
        <w:t>mass-balance requirements</w:t>
      </w:r>
      <w:r w:rsidR="00FC7D9A" w:rsidRPr="00BE50E3">
        <w:rPr>
          <w:bCs/>
          <w:lang w:val="en-GB"/>
        </w:rPr>
        <w:t>.</w:t>
      </w:r>
      <w:r w:rsidR="00B85FC8" w:rsidRPr="00BE50E3">
        <w:rPr>
          <w:bCs/>
          <w:lang w:val="en-GB"/>
        </w:rPr>
        <w:t xml:space="preserve"> </w:t>
      </w:r>
    </w:p>
    <w:p w14:paraId="4DC840D1" w14:textId="77777777" w:rsidR="00A54B14" w:rsidRPr="00BE50E3" w:rsidRDefault="00A54B14" w:rsidP="00C90625">
      <w:pPr>
        <w:pStyle w:val="CETBodytext"/>
        <w:rPr>
          <w:bCs/>
          <w:sz w:val="10"/>
          <w:szCs w:val="12"/>
          <w:lang w:val="en-GB"/>
        </w:rPr>
      </w:pPr>
    </w:p>
    <w:tbl>
      <w:tblPr>
        <w:tblStyle w:val="Grigliatabel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72"/>
      </w:tblGrid>
      <w:tr w:rsidR="00A54B14" w:rsidRPr="00BE50E3" w14:paraId="2116FE9B" w14:textId="77777777" w:rsidTr="00E752E7">
        <w:trPr>
          <w:trHeight w:val="136"/>
        </w:trPr>
        <w:tc>
          <w:tcPr>
            <w:tcW w:w="8217" w:type="dxa"/>
          </w:tcPr>
          <w:p w14:paraId="470628FB" w14:textId="6DF116A0" w:rsidR="00A54B14" w:rsidRPr="00BE50E3" w:rsidRDefault="00000000" w:rsidP="005E0DDD">
            <w:pPr>
              <w:pStyle w:val="CETBodytext"/>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40040</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65067</m:t>
                    </m:r>
                  </m:sub>
                </m:sSub>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5005</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25026</m:t>
                    </m:r>
                  </m:sub>
                </m:sSub>
                <m:r>
                  <m:rPr>
                    <m:sty m:val="p"/>
                  </m:rPr>
                  <w:rPr>
                    <w:rFonts w:ascii="Cambria Math" w:hAnsi="Cambria Math"/>
                    <w:lang w:val="en-GB"/>
                  </w:rPr>
                  <m:t xml:space="preserve"> </m:t>
                </m:r>
                <m:d>
                  <m:dPr>
                    <m:ctrlPr>
                      <w:rPr>
                        <w:rFonts w:ascii="Cambria Math" w:hAnsi="Cambria Math"/>
                        <w:lang w:val="en-GB"/>
                      </w:rPr>
                    </m:ctrlPr>
                  </m:dPr>
                  <m:e>
                    <m:r>
                      <m:rPr>
                        <m:sty m:val="p"/>
                      </m:rPr>
                      <w:rPr>
                        <w:rFonts w:ascii="Cambria Math" w:hAnsi="Cambria Math"/>
                        <w:lang w:val="en-GB"/>
                      </w:rPr>
                      <m:t>chitin</m:t>
                    </m:r>
                  </m:e>
                </m:d>
                <m:r>
                  <m:rPr>
                    <m:sty m:val="p"/>
                  </m:rPr>
                  <w:rPr>
                    <w:rFonts w:ascii="Cambria Math" w:hAnsi="Cambria Math"/>
                    <w:lang w:val="en-GB"/>
                  </w:rPr>
                  <m:t xml:space="preserve">+5005 NaOH    →2 </m:t>
                </m:r>
                <m:sSub>
                  <m:sSubPr>
                    <m:ctrlPr>
                      <w:rPr>
                        <w:rFonts w:ascii="Cambria Math" w:hAnsi="Cambria Math"/>
                        <w:lang w:val="en-GB"/>
                      </w:rPr>
                    </m:ctrlPr>
                  </m:sSubPr>
                  <m:e>
                    <m:r>
                      <m:rPr>
                        <m:sty m:val="p"/>
                      </m:rPr>
                      <w:rPr>
                        <w:rFonts w:ascii="Cambria Math" w:hAnsi="Cambria Math"/>
                        <w:lang w:val="en-GB"/>
                      </w:rPr>
                      <m:t>C</m:t>
                    </m:r>
                  </m:e>
                  <m:sub>
                    <m:r>
                      <m:rPr>
                        <m:sty m:val="p"/>
                      </m:rPr>
                      <w:rPr>
                        <w:rFonts w:ascii="Cambria Math" w:hAnsi="Cambria Math"/>
                        <w:lang w:val="en-GB"/>
                      </w:rPr>
                      <m:t>30030</m:t>
                    </m:r>
                  </m:sub>
                </m:sSub>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55057</m:t>
                    </m:r>
                  </m:sub>
                </m:sSub>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5005</m:t>
                    </m:r>
                  </m:sub>
                </m:sSub>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20021</m:t>
                    </m:r>
                  </m:sub>
                </m:sSub>
                <m:r>
                  <m:rPr>
                    <m:sty m:val="p"/>
                  </m:rPr>
                  <w:rPr>
                    <w:rFonts w:ascii="Cambria Math" w:hAnsi="Cambria Math"/>
                    <w:lang w:val="en-GB"/>
                  </w:rPr>
                  <m:t xml:space="preserve"> </m:t>
                </m:r>
                <m:d>
                  <m:dPr>
                    <m:ctrlPr>
                      <w:rPr>
                        <w:rFonts w:ascii="Cambria Math" w:hAnsi="Cambria Math"/>
                        <w:lang w:val="en-GB"/>
                      </w:rPr>
                    </m:ctrlPr>
                  </m:dPr>
                  <m:e>
                    <m:r>
                      <m:rPr>
                        <m:sty m:val="p"/>
                      </m:rPr>
                      <w:rPr>
                        <w:rFonts w:ascii="Cambria Math" w:hAnsi="Cambria Math"/>
                        <w:lang w:val="en-GB"/>
                      </w:rPr>
                      <m:t>chitosan</m:t>
                    </m:r>
                  </m:e>
                </m:d>
                <m:r>
                  <w:rPr>
                    <w:rFonts w:ascii="Cambria Math" w:hAnsi="Cambria Math"/>
                    <w:lang w:val="en-GB"/>
                  </w:rPr>
                  <m:t xml:space="preserve">+5005 </m:t>
                </m:r>
                <m:r>
                  <w:rPr>
                    <w:rFonts w:ascii="Cambria Math" w:hAnsi="Cambria Math"/>
                    <w:lang w:val="en-GB"/>
                  </w:rPr>
                  <m:t>Na</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3</m:t>
                    </m:r>
                  </m:sub>
                </m:sSub>
                <m:sSub>
                  <m:sSubPr>
                    <m:ctrlPr>
                      <w:rPr>
                        <w:rFonts w:ascii="Cambria Math" w:hAnsi="Cambria Math"/>
                        <w:i/>
                        <w:lang w:val="en-GB"/>
                      </w:rPr>
                    </m:ctrlPr>
                  </m:sSubPr>
                  <m:e>
                    <m:r>
                      <w:rPr>
                        <w:rFonts w:ascii="Cambria Math" w:hAnsi="Cambria Math"/>
                        <w:lang w:val="en-GB"/>
                      </w:rPr>
                      <m:t>O</m:t>
                    </m:r>
                  </m:e>
                  <m:sub>
                    <m:r>
                      <w:rPr>
                        <w:rFonts w:ascii="Cambria Math" w:hAnsi="Cambria Math"/>
                        <w:lang w:val="en-GB"/>
                      </w:rPr>
                      <m:t>2</m:t>
                    </m:r>
                  </m:sub>
                </m:sSub>
              </m:oMath>
            </m:oMathPara>
          </w:p>
        </w:tc>
        <w:tc>
          <w:tcPr>
            <w:tcW w:w="572" w:type="dxa"/>
          </w:tcPr>
          <w:p w14:paraId="525EFCD9" w14:textId="7EF81569" w:rsidR="00A54B14" w:rsidRPr="00BE50E3" w:rsidRDefault="00A54B14" w:rsidP="005E0DDD">
            <w:pPr>
              <w:pStyle w:val="CETBodytext"/>
              <w:jc w:val="right"/>
              <w:rPr>
                <w:bCs/>
                <w:lang w:val="en-GB"/>
              </w:rPr>
            </w:pPr>
            <w:r w:rsidRPr="00BE50E3">
              <w:rPr>
                <w:bCs/>
                <w:lang w:val="en-GB"/>
              </w:rPr>
              <w:t>(</w:t>
            </w:r>
            <w:r w:rsidR="003C1BB6" w:rsidRPr="00BE50E3">
              <w:rPr>
                <w:bCs/>
                <w:lang w:val="en-GB"/>
              </w:rPr>
              <w:t>2</w:t>
            </w:r>
            <w:r w:rsidRPr="00BE50E3">
              <w:rPr>
                <w:bCs/>
                <w:lang w:val="en-GB"/>
              </w:rPr>
              <w:t>)</w:t>
            </w:r>
          </w:p>
        </w:tc>
      </w:tr>
    </w:tbl>
    <w:p w14:paraId="6E86640D" w14:textId="77777777" w:rsidR="00A54B14" w:rsidRPr="00BE50E3" w:rsidRDefault="00A54B14" w:rsidP="00C90625">
      <w:pPr>
        <w:pStyle w:val="CETBodytext"/>
        <w:rPr>
          <w:bCs/>
          <w:sz w:val="10"/>
          <w:szCs w:val="12"/>
          <w:lang w:val="en-GB"/>
        </w:rPr>
      </w:pPr>
    </w:p>
    <w:p w14:paraId="3ABBF059" w14:textId="629C9DD0" w:rsidR="007C3588" w:rsidRPr="00BE50E3" w:rsidRDefault="00FC7D9A" w:rsidP="00C90625">
      <w:pPr>
        <w:pStyle w:val="CETBodytext"/>
        <w:rPr>
          <w:bCs/>
          <w:lang w:val="en-GB"/>
        </w:rPr>
      </w:pPr>
      <w:r w:rsidRPr="00BE50E3">
        <w:rPr>
          <w:bCs/>
          <w:lang w:val="en-GB"/>
        </w:rPr>
        <w:t xml:space="preserve">For simplicity, </w:t>
      </w:r>
      <w:r w:rsidR="00BE4B85">
        <w:rPr>
          <w:bCs/>
          <w:lang w:val="en-GB"/>
        </w:rPr>
        <w:t xml:space="preserve">a </w:t>
      </w:r>
      <w:r w:rsidRPr="00BE50E3">
        <w:rPr>
          <w:bCs/>
          <w:lang w:val="en-GB"/>
        </w:rPr>
        <w:t xml:space="preserve">chemical formula </w:t>
      </w:r>
      <w:r w:rsidR="00401F25">
        <w:rPr>
          <w:bCs/>
          <w:lang w:val="en-GB"/>
        </w:rPr>
        <w:t xml:space="preserve">for chitin </w:t>
      </w:r>
      <w:r w:rsidR="00BE4B85">
        <w:rPr>
          <w:bCs/>
          <w:lang w:val="en-GB"/>
        </w:rPr>
        <w:t>is</w:t>
      </w:r>
      <w:r w:rsidRPr="00BE50E3">
        <w:rPr>
          <w:bCs/>
          <w:lang w:val="en-GB"/>
        </w:rPr>
        <w:t xml:space="preserve"> defined</w:t>
      </w:r>
      <w:r w:rsidR="00E35AA5">
        <w:rPr>
          <w:bCs/>
          <w:lang w:val="en-GB"/>
        </w:rPr>
        <w:t xml:space="preserve"> based on in-house measurements of </w:t>
      </w:r>
      <w:r w:rsidR="00A242CD">
        <w:rPr>
          <w:bCs/>
          <w:lang w:val="en-GB"/>
        </w:rPr>
        <w:t>the degree of polymerization</w:t>
      </w:r>
      <w:r w:rsidR="00E35AA5">
        <w:rPr>
          <w:bCs/>
          <w:lang w:val="en-GB"/>
        </w:rPr>
        <w:t xml:space="preserve"> </w:t>
      </w:r>
      <w:r w:rsidR="00BE4B85">
        <w:rPr>
          <w:bCs/>
          <w:lang w:val="en-GB"/>
        </w:rPr>
        <w:t>of the input to the deacetylation reactor</w:t>
      </w:r>
      <w:r w:rsidRPr="00BE50E3">
        <w:rPr>
          <w:bCs/>
          <w:lang w:val="en-GB"/>
        </w:rPr>
        <w:t xml:space="preserve">. </w:t>
      </w:r>
      <w:r w:rsidR="00526BC6" w:rsidRPr="00BE50E3">
        <w:rPr>
          <w:bCs/>
          <w:lang w:val="en-GB"/>
        </w:rPr>
        <w:t xml:space="preserve">The </w:t>
      </w:r>
      <w:r w:rsidR="0022107B" w:rsidRPr="00BE50E3">
        <w:rPr>
          <w:bCs/>
          <w:lang w:val="en-GB"/>
        </w:rPr>
        <w:t>degree</w:t>
      </w:r>
      <w:r w:rsidR="00526BC6" w:rsidRPr="00BE50E3">
        <w:rPr>
          <w:bCs/>
          <w:lang w:val="en-GB"/>
        </w:rPr>
        <w:t xml:space="preserve"> of freedom of the system, namely the conversion</w:t>
      </w:r>
      <w:r w:rsidR="00807F66" w:rsidRPr="00BE50E3">
        <w:rPr>
          <w:bCs/>
          <w:lang w:val="en-GB"/>
        </w:rPr>
        <w:t xml:space="preserve">, </w:t>
      </w:r>
      <w:r w:rsidR="00B62E05">
        <w:rPr>
          <w:bCs/>
          <w:lang w:val="en-GB"/>
        </w:rPr>
        <w:t>is</w:t>
      </w:r>
      <w:r w:rsidR="00807F66" w:rsidRPr="00BE50E3">
        <w:rPr>
          <w:bCs/>
          <w:lang w:val="en-GB"/>
        </w:rPr>
        <w:t xml:space="preserve"> tailored to </w:t>
      </w:r>
      <w:r w:rsidR="0022107B" w:rsidRPr="00BE50E3">
        <w:rPr>
          <w:bCs/>
          <w:lang w:val="en-GB"/>
        </w:rPr>
        <w:t>match</w:t>
      </w:r>
      <w:r w:rsidR="00807F66" w:rsidRPr="00BE50E3">
        <w:rPr>
          <w:bCs/>
          <w:lang w:val="en-GB"/>
        </w:rPr>
        <w:t xml:space="preserve"> the following requiremen</w:t>
      </w:r>
      <w:r w:rsidR="00B62E05">
        <w:rPr>
          <w:bCs/>
          <w:lang w:val="en-GB"/>
        </w:rPr>
        <w:t>t</w:t>
      </w:r>
      <w:r w:rsidR="00807F66" w:rsidRPr="00BE50E3">
        <w:rPr>
          <w:bCs/>
          <w:lang w:val="en-GB"/>
        </w:rPr>
        <w:t xml:space="preserve">: </w:t>
      </w:r>
      <w:r w:rsidR="00D46AB3" w:rsidRPr="00BE50E3">
        <w:rPr>
          <w:bCs/>
          <w:lang w:val="en-GB"/>
        </w:rPr>
        <w:t xml:space="preserve">the degree of deacetylation (i.e., </w:t>
      </w:r>
      <w:r w:rsidR="00E273A7" w:rsidRPr="00BE50E3">
        <w:rPr>
          <w:bCs/>
          <w:lang w:val="en-GB"/>
        </w:rPr>
        <w:t>the fraction of deacetylated chitosan in the monomeric chitin-chitosan mi</w:t>
      </w:r>
      <w:r w:rsidR="00096AF0" w:rsidRPr="00BE50E3">
        <w:rPr>
          <w:bCs/>
          <w:lang w:val="en-GB"/>
        </w:rPr>
        <w:t xml:space="preserve">xture resulting from deacetylation) predicted by the model must be compliant with </w:t>
      </w:r>
      <w:r w:rsidR="002167A0" w:rsidRPr="00BE50E3">
        <w:rPr>
          <w:bCs/>
          <w:lang w:val="en-GB"/>
        </w:rPr>
        <w:t>minimum deacetylation degree</w:t>
      </w:r>
      <w:r w:rsidR="00C34561" w:rsidRPr="00BE50E3">
        <w:rPr>
          <w:bCs/>
          <w:lang w:val="en-GB"/>
        </w:rPr>
        <w:t xml:space="preserve"> required for chitosan production</w:t>
      </w:r>
      <w:r w:rsidR="00386AD0" w:rsidRPr="00BE50E3">
        <w:rPr>
          <w:bCs/>
          <w:lang w:val="en-GB"/>
        </w:rPr>
        <w:t>, which is equal to 50%</w:t>
      </w:r>
      <w:r w:rsidR="00056DF9" w:rsidRPr="00BE50E3">
        <w:rPr>
          <w:bCs/>
          <w:lang w:val="en-GB"/>
        </w:rPr>
        <w:t>.</w:t>
      </w:r>
      <w:r w:rsidR="002D1A40" w:rsidRPr="00BE50E3">
        <w:rPr>
          <w:bCs/>
          <w:lang w:val="en-GB"/>
        </w:rPr>
        <w:t xml:space="preserve"> </w:t>
      </w:r>
    </w:p>
    <w:p w14:paraId="73B79928" w14:textId="77777777" w:rsidR="006071AA" w:rsidRPr="00BE50E3" w:rsidRDefault="006071AA" w:rsidP="00C90625">
      <w:pPr>
        <w:pStyle w:val="CETBodytext"/>
        <w:rPr>
          <w:bCs/>
          <w:lang w:val="en-GB"/>
        </w:rPr>
      </w:pPr>
    </w:p>
    <w:p w14:paraId="447A2E5E" w14:textId="03CEDC9C" w:rsidR="00F14146" w:rsidRPr="00BE50E3" w:rsidRDefault="00F14146" w:rsidP="00BE50E3">
      <w:pPr>
        <w:pStyle w:val="CETheadingx"/>
      </w:pPr>
      <w:r w:rsidRPr="00BE50E3">
        <w:t>Bio4Fuels</w:t>
      </w:r>
    </w:p>
    <w:p w14:paraId="61809103" w14:textId="3C7D2E8B" w:rsidR="002D1A40" w:rsidRPr="00BE50E3" w:rsidRDefault="00805AE4" w:rsidP="00F14146">
      <w:pPr>
        <w:pStyle w:val="CETBodytext"/>
        <w:rPr>
          <w:bCs/>
          <w:lang w:val="en-GB"/>
        </w:rPr>
      </w:pPr>
      <w:r w:rsidRPr="00BE50E3">
        <w:rPr>
          <w:bCs/>
          <w:lang w:val="en-GB"/>
        </w:rPr>
        <w:t>Bio4Fuel</w:t>
      </w:r>
      <w:r w:rsidR="001400AA" w:rsidRPr="00BE50E3">
        <w:rPr>
          <w:bCs/>
          <w:lang w:val="en-GB"/>
        </w:rPr>
        <w:t>s</w:t>
      </w:r>
      <w:r w:rsidRPr="00BE50E3">
        <w:rPr>
          <w:bCs/>
          <w:lang w:val="en-GB"/>
        </w:rPr>
        <w:t xml:space="preserve"> is </w:t>
      </w:r>
      <w:r w:rsidR="003258B7" w:rsidRPr="00BE50E3">
        <w:rPr>
          <w:bCs/>
          <w:lang w:val="en-GB"/>
        </w:rPr>
        <w:t>part of the</w:t>
      </w:r>
      <w:r w:rsidRPr="00BE50E3">
        <w:rPr>
          <w:bCs/>
          <w:lang w:val="en-GB"/>
        </w:rPr>
        <w:t xml:space="preserve"> FME project</w:t>
      </w:r>
      <w:r w:rsidR="003258B7" w:rsidRPr="00BE50E3">
        <w:rPr>
          <w:bCs/>
          <w:lang w:val="en-GB"/>
        </w:rPr>
        <w:t>s funded by the Norwegian Research Council</w:t>
      </w:r>
      <w:r w:rsidR="00352760" w:rsidRPr="00BE50E3">
        <w:rPr>
          <w:bCs/>
          <w:lang w:val="en-GB"/>
        </w:rPr>
        <w:t xml:space="preserve"> (Bio4Fuel webpage, 20</w:t>
      </w:r>
      <w:r w:rsidR="00352760" w:rsidRPr="00BE50E3">
        <w:rPr>
          <w:lang w:val="en-GB"/>
        </w:rPr>
        <w:t>18</w:t>
      </w:r>
      <w:r w:rsidR="00352760" w:rsidRPr="00BE50E3">
        <w:rPr>
          <w:bCs/>
          <w:lang w:val="en-GB"/>
        </w:rPr>
        <w:t>).</w:t>
      </w:r>
      <w:r w:rsidRPr="00BE50E3">
        <w:rPr>
          <w:bCs/>
          <w:lang w:val="en-GB"/>
        </w:rPr>
        <w:t xml:space="preserve"> </w:t>
      </w:r>
      <w:r w:rsidR="0032797E" w:rsidRPr="00BE50E3">
        <w:rPr>
          <w:bCs/>
          <w:lang w:val="en-GB"/>
        </w:rPr>
        <w:t xml:space="preserve">The project </w:t>
      </w:r>
      <w:r w:rsidR="00071A76" w:rsidRPr="00BE50E3">
        <w:rPr>
          <w:bCs/>
          <w:lang w:val="en-GB"/>
        </w:rPr>
        <w:t xml:space="preserve">investigates the conversion of spruce </w:t>
      </w:r>
      <w:r w:rsidR="006071AA" w:rsidRPr="00BE50E3">
        <w:rPr>
          <w:bCs/>
          <w:lang w:val="en-GB"/>
        </w:rPr>
        <w:t xml:space="preserve">wood </w:t>
      </w:r>
      <w:r w:rsidR="00071A76" w:rsidRPr="00BE50E3">
        <w:rPr>
          <w:bCs/>
          <w:lang w:val="en-GB"/>
        </w:rPr>
        <w:t>chips into fermentable sugars (Gilardi et al., 2023) and the valori</w:t>
      </w:r>
      <w:r w:rsidR="00CD3D3B" w:rsidRPr="00BE50E3">
        <w:rPr>
          <w:bCs/>
          <w:lang w:val="en-GB"/>
        </w:rPr>
        <w:t>z</w:t>
      </w:r>
      <w:r w:rsidR="00071A76" w:rsidRPr="00BE50E3">
        <w:rPr>
          <w:bCs/>
          <w:lang w:val="en-GB"/>
        </w:rPr>
        <w:t xml:space="preserve">ation of </w:t>
      </w:r>
      <w:r w:rsidR="00CD3D3B" w:rsidRPr="00BE50E3">
        <w:rPr>
          <w:bCs/>
          <w:lang w:val="en-GB"/>
        </w:rPr>
        <w:t xml:space="preserve">unconverted </w:t>
      </w:r>
      <w:r w:rsidR="00071A76" w:rsidRPr="00BE50E3">
        <w:rPr>
          <w:bCs/>
          <w:lang w:val="en-GB"/>
        </w:rPr>
        <w:t>lignin</w:t>
      </w:r>
      <w:r w:rsidR="0032797E" w:rsidRPr="00BE50E3">
        <w:rPr>
          <w:bCs/>
          <w:lang w:val="en-GB"/>
        </w:rPr>
        <w:t xml:space="preserve"> </w:t>
      </w:r>
      <w:r w:rsidR="00071A76" w:rsidRPr="00BE50E3">
        <w:rPr>
          <w:bCs/>
          <w:lang w:val="en-GB"/>
        </w:rPr>
        <w:t>residue</w:t>
      </w:r>
      <w:r w:rsidR="00CD3D3B" w:rsidRPr="00BE50E3">
        <w:rPr>
          <w:bCs/>
          <w:lang w:val="en-GB"/>
        </w:rPr>
        <w:t xml:space="preserve"> </w:t>
      </w:r>
      <w:r w:rsidR="00071A76" w:rsidRPr="00BE50E3">
        <w:rPr>
          <w:bCs/>
          <w:lang w:val="en-GB"/>
        </w:rPr>
        <w:t>into additional bio-oil through pyrolysis (Bisotti et al., 2023)</w:t>
      </w:r>
      <w:r w:rsidR="0032797E" w:rsidRPr="00BE50E3">
        <w:rPr>
          <w:bCs/>
          <w:lang w:val="en-GB"/>
        </w:rPr>
        <w:t>. SINTEF developed a plausible industrial process (i.e., preliminary process flow diagram</w:t>
      </w:r>
      <w:r w:rsidR="00C768A1" w:rsidRPr="00BE50E3">
        <w:rPr>
          <w:bCs/>
          <w:lang w:val="en-GB"/>
        </w:rPr>
        <w:t>, sub</w:t>
      </w:r>
      <w:r w:rsidR="007F6F4E" w:rsidRPr="00BE50E3">
        <w:rPr>
          <w:bCs/>
          <w:lang w:val="en-GB"/>
        </w:rPr>
        <w:t>-</w:t>
      </w:r>
      <w:r w:rsidR="00C768A1" w:rsidRPr="00BE50E3">
        <w:rPr>
          <w:bCs/>
          <w:lang w:val="en-GB"/>
        </w:rPr>
        <w:t>models, and full flowsheet, as</w:t>
      </w:r>
      <w:r w:rsidR="00EB0A29" w:rsidRPr="00BE50E3">
        <w:rPr>
          <w:bCs/>
          <w:lang w:val="en-GB"/>
        </w:rPr>
        <w:t xml:space="preserve"> shown</w:t>
      </w:r>
      <w:r w:rsidR="00C768A1" w:rsidRPr="00BE50E3">
        <w:rPr>
          <w:bCs/>
          <w:lang w:val="en-GB"/>
        </w:rPr>
        <w:t xml:space="preserve"> in </w:t>
      </w:r>
      <w:r w:rsidR="00C768A1" w:rsidRPr="00BE50E3">
        <w:rPr>
          <w:bCs/>
          <w:lang w:val="en-GB"/>
        </w:rPr>
        <w:fldChar w:fldCharType="begin"/>
      </w:r>
      <w:r w:rsidR="00C768A1" w:rsidRPr="00BE50E3">
        <w:rPr>
          <w:bCs/>
          <w:lang w:val="en-GB"/>
        </w:rPr>
        <w:instrText xml:space="preserve"> REF _Ref154051906 \h </w:instrText>
      </w:r>
      <w:r w:rsidR="00C768A1" w:rsidRPr="00BE50E3">
        <w:rPr>
          <w:bCs/>
          <w:lang w:val="en-GB"/>
        </w:rPr>
      </w:r>
      <w:r w:rsidR="00C768A1" w:rsidRPr="00BE50E3">
        <w:rPr>
          <w:bCs/>
          <w:lang w:val="en-GB"/>
        </w:rPr>
        <w:fldChar w:fldCharType="separate"/>
      </w:r>
      <w:r w:rsidR="00316EFC" w:rsidRPr="00BE50E3">
        <w:rPr>
          <w:lang w:val="en-GB"/>
        </w:rPr>
        <w:t xml:space="preserve">Figure </w:t>
      </w:r>
      <w:r w:rsidR="00316EFC" w:rsidRPr="00BE50E3">
        <w:rPr>
          <w:noProof/>
          <w:lang w:val="en-GB"/>
        </w:rPr>
        <w:t>3</w:t>
      </w:r>
      <w:r w:rsidR="00C768A1" w:rsidRPr="00BE50E3">
        <w:rPr>
          <w:bCs/>
          <w:lang w:val="en-GB"/>
        </w:rPr>
        <w:fldChar w:fldCharType="end"/>
      </w:r>
      <w:r w:rsidR="0032797E" w:rsidRPr="00BE50E3">
        <w:rPr>
          <w:bCs/>
          <w:lang w:val="en-GB"/>
        </w:rPr>
        <w:t>) based on experimental laboratory scale data generated within the project (</w:t>
      </w:r>
      <w:r w:rsidR="0032797E" w:rsidRPr="00BE50E3">
        <w:rPr>
          <w:lang w:val="en-GB"/>
        </w:rPr>
        <w:t>Hansen et al, 2022</w:t>
      </w:r>
      <w:r w:rsidR="0032797E" w:rsidRPr="00BE50E3">
        <w:rPr>
          <w:bCs/>
          <w:lang w:val="en-GB"/>
        </w:rPr>
        <w:t>).</w:t>
      </w:r>
      <w:r w:rsidR="004B6122" w:rsidRPr="00BE50E3">
        <w:rPr>
          <w:bCs/>
          <w:lang w:val="en-GB"/>
        </w:rPr>
        <w:t xml:space="preserve"> The flowsheet </w:t>
      </w:r>
      <w:r w:rsidR="003E0D47" w:rsidRPr="00BE50E3">
        <w:rPr>
          <w:bCs/>
          <w:lang w:val="en-GB"/>
        </w:rPr>
        <w:t>interlinks</w:t>
      </w:r>
      <w:r w:rsidR="004B6122" w:rsidRPr="00BE50E3">
        <w:rPr>
          <w:bCs/>
          <w:lang w:val="en-GB"/>
        </w:rPr>
        <w:t xml:space="preserve"> </w:t>
      </w:r>
      <w:r w:rsidR="003E0D47" w:rsidRPr="00BE50E3">
        <w:rPr>
          <w:bCs/>
          <w:lang w:val="en-GB"/>
        </w:rPr>
        <w:t xml:space="preserve">several </w:t>
      </w:r>
      <w:r w:rsidR="004B6122" w:rsidRPr="00BE50E3">
        <w:rPr>
          <w:bCs/>
          <w:lang w:val="en-GB"/>
        </w:rPr>
        <w:t>sub-models</w:t>
      </w:r>
      <w:r w:rsidR="005A1C76" w:rsidRPr="00BE50E3">
        <w:rPr>
          <w:bCs/>
          <w:lang w:val="en-GB"/>
        </w:rPr>
        <w:t xml:space="preserve"> (e.g., enzymatic saccharification, steam explosion</w:t>
      </w:r>
      <w:r w:rsidR="007A02B9" w:rsidRPr="00BE50E3">
        <w:rPr>
          <w:bCs/>
          <w:lang w:val="en-GB"/>
        </w:rPr>
        <w:t>, fermentation, etc.)</w:t>
      </w:r>
      <w:r w:rsidR="004B6122" w:rsidRPr="00BE50E3">
        <w:rPr>
          <w:bCs/>
          <w:lang w:val="en-GB"/>
        </w:rPr>
        <w:t xml:space="preserve"> </w:t>
      </w:r>
      <w:r w:rsidR="0045116D" w:rsidRPr="00BE50E3">
        <w:rPr>
          <w:bCs/>
          <w:lang w:val="en-GB"/>
        </w:rPr>
        <w:t xml:space="preserve">developed according to different strategies, as described in Section 2. </w:t>
      </w:r>
      <w:r w:rsidR="00923BBD" w:rsidRPr="00BE50E3">
        <w:rPr>
          <w:bCs/>
          <w:lang w:val="en-GB"/>
        </w:rPr>
        <w:t>E</w:t>
      </w:r>
      <w:r w:rsidR="00926631" w:rsidRPr="00BE50E3">
        <w:rPr>
          <w:bCs/>
          <w:lang w:val="en-GB"/>
        </w:rPr>
        <w:t>xample</w:t>
      </w:r>
      <w:r w:rsidR="0001333F" w:rsidRPr="00BE50E3">
        <w:rPr>
          <w:bCs/>
          <w:lang w:val="en-GB"/>
        </w:rPr>
        <w:t>s</w:t>
      </w:r>
      <w:r w:rsidR="00926631" w:rsidRPr="00BE50E3">
        <w:rPr>
          <w:bCs/>
          <w:lang w:val="en-GB"/>
        </w:rPr>
        <w:t xml:space="preserve"> of shortcut</w:t>
      </w:r>
      <w:r w:rsidR="00A50CA3" w:rsidRPr="00BE50E3">
        <w:rPr>
          <w:bCs/>
          <w:lang w:val="en-GB"/>
        </w:rPr>
        <w:t xml:space="preserve"> (fermentation)</w:t>
      </w:r>
      <w:r w:rsidR="00926631" w:rsidRPr="00BE50E3">
        <w:rPr>
          <w:bCs/>
          <w:lang w:val="en-GB"/>
        </w:rPr>
        <w:t>, data-driven</w:t>
      </w:r>
      <w:r w:rsidR="00A50CA3" w:rsidRPr="00BE50E3">
        <w:rPr>
          <w:bCs/>
          <w:lang w:val="en-GB"/>
        </w:rPr>
        <w:t xml:space="preserve"> (enzymatic saccharification)</w:t>
      </w:r>
      <w:r w:rsidR="00926631" w:rsidRPr="00BE50E3">
        <w:rPr>
          <w:bCs/>
          <w:lang w:val="en-GB"/>
        </w:rPr>
        <w:t xml:space="preserve"> and rigorous</w:t>
      </w:r>
      <w:r w:rsidR="00A50CA3" w:rsidRPr="00BE50E3">
        <w:rPr>
          <w:bCs/>
          <w:lang w:val="en-GB"/>
        </w:rPr>
        <w:t xml:space="preserve"> (pyrolysis)</w:t>
      </w:r>
      <w:r w:rsidR="00926631" w:rsidRPr="00BE50E3">
        <w:rPr>
          <w:bCs/>
          <w:lang w:val="en-GB"/>
        </w:rPr>
        <w:t xml:space="preserve"> </w:t>
      </w:r>
      <w:r w:rsidR="00AA4F20" w:rsidRPr="00BE50E3">
        <w:rPr>
          <w:bCs/>
          <w:lang w:val="en-GB"/>
        </w:rPr>
        <w:t>sub-models</w:t>
      </w:r>
      <w:r w:rsidR="008A4C58" w:rsidRPr="00BE50E3">
        <w:rPr>
          <w:bCs/>
          <w:lang w:val="en-GB"/>
        </w:rPr>
        <w:t xml:space="preserve"> follow</w:t>
      </w:r>
      <w:r w:rsidR="0001333F" w:rsidRPr="00BE50E3">
        <w:rPr>
          <w:bCs/>
          <w:lang w:val="en-GB"/>
        </w:rPr>
        <w:t>.</w:t>
      </w:r>
    </w:p>
    <w:p w14:paraId="746C6306" w14:textId="59B06D8A" w:rsidR="002D1A40" w:rsidRPr="00BE50E3" w:rsidRDefault="00B96D63" w:rsidP="002D1A40">
      <w:pPr>
        <w:pStyle w:val="CETBodytext"/>
        <w:keepNext/>
        <w:jc w:val="center"/>
        <w:rPr>
          <w:lang w:val="en-GB"/>
        </w:rPr>
      </w:pPr>
      <w:r w:rsidRPr="00BE50E3">
        <w:rPr>
          <w:noProof/>
          <w:lang w:val="en-GB"/>
        </w:rPr>
        <w:drawing>
          <wp:inline distT="0" distB="0" distL="0" distR="0" wp14:anchorId="60673D4B" wp14:editId="6DA02A45">
            <wp:extent cx="4156710" cy="1797050"/>
            <wp:effectExtent l="0" t="0" r="0" b="0"/>
            <wp:docPr id="884484425" name="Picture 8844844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84425" name="Picture 2"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8928" cy="1798009"/>
                    </a:xfrm>
                    <a:prstGeom prst="rect">
                      <a:avLst/>
                    </a:prstGeom>
                    <a:noFill/>
                  </pic:spPr>
                </pic:pic>
              </a:graphicData>
            </a:graphic>
          </wp:inline>
        </w:drawing>
      </w:r>
    </w:p>
    <w:p w14:paraId="21B98BE3" w14:textId="486EE181" w:rsidR="002D1A40" w:rsidRPr="00BE50E3" w:rsidRDefault="002D1A40" w:rsidP="005E0DDD">
      <w:pPr>
        <w:pStyle w:val="Didascalia"/>
        <w:spacing w:before="120"/>
        <w:jc w:val="left"/>
        <w:rPr>
          <w:b w:val="0"/>
          <w:bCs w:val="0"/>
          <w:color w:val="auto"/>
        </w:rPr>
      </w:pPr>
      <w:bookmarkStart w:id="2" w:name="_Ref154051906"/>
      <w:r w:rsidRPr="00BE50E3">
        <w:rPr>
          <w:color w:val="auto"/>
        </w:rPr>
        <w:t xml:space="preserve">Figure </w:t>
      </w:r>
      <w:r w:rsidRPr="00BE50E3">
        <w:rPr>
          <w:color w:val="auto"/>
        </w:rPr>
        <w:fldChar w:fldCharType="begin"/>
      </w:r>
      <w:r w:rsidRPr="00BE50E3">
        <w:rPr>
          <w:color w:val="auto"/>
        </w:rPr>
        <w:instrText xml:space="preserve"> SEQ Figure \* ARABIC </w:instrText>
      </w:r>
      <w:r w:rsidRPr="00BE50E3">
        <w:rPr>
          <w:color w:val="auto"/>
        </w:rPr>
        <w:fldChar w:fldCharType="separate"/>
      </w:r>
      <w:r w:rsidR="00316EFC" w:rsidRPr="00BE50E3">
        <w:rPr>
          <w:noProof/>
          <w:color w:val="auto"/>
        </w:rPr>
        <w:t>3</w:t>
      </w:r>
      <w:r w:rsidRPr="00BE50E3">
        <w:rPr>
          <w:color w:val="auto"/>
        </w:rPr>
        <w:fldChar w:fldCharType="end"/>
      </w:r>
      <w:bookmarkEnd w:id="2"/>
      <w:r w:rsidRPr="00BE50E3">
        <w:rPr>
          <w:b w:val="0"/>
          <w:bCs w:val="0"/>
          <w:color w:val="auto"/>
        </w:rPr>
        <w:t>: Bio4Fuel</w:t>
      </w:r>
      <w:r w:rsidR="002D7C5E" w:rsidRPr="00BE50E3">
        <w:rPr>
          <w:b w:val="0"/>
          <w:bCs w:val="0"/>
          <w:color w:val="auto"/>
        </w:rPr>
        <w:t>s</w:t>
      </w:r>
      <w:r w:rsidRPr="00BE50E3">
        <w:rPr>
          <w:b w:val="0"/>
          <w:bCs w:val="0"/>
          <w:color w:val="auto"/>
        </w:rPr>
        <w:t xml:space="preserve"> </w:t>
      </w:r>
      <w:r w:rsidR="007120F1" w:rsidRPr="00BE50E3">
        <w:rPr>
          <w:b w:val="0"/>
          <w:bCs w:val="0"/>
          <w:color w:val="auto"/>
        </w:rPr>
        <w:t xml:space="preserve">block flow diagram and </w:t>
      </w:r>
      <w:r w:rsidR="00BE2FE2" w:rsidRPr="00BE50E3">
        <w:rPr>
          <w:b w:val="0"/>
          <w:bCs w:val="0"/>
          <w:color w:val="auto"/>
        </w:rPr>
        <w:t xml:space="preserve">implemented </w:t>
      </w:r>
      <w:r w:rsidR="007120F1" w:rsidRPr="00BE50E3">
        <w:rPr>
          <w:b w:val="0"/>
          <w:bCs w:val="0"/>
          <w:color w:val="auto"/>
        </w:rPr>
        <w:t>sub-models</w:t>
      </w:r>
      <w:r w:rsidR="00BE2FE2" w:rsidRPr="00BE50E3">
        <w:rPr>
          <w:b w:val="0"/>
          <w:bCs w:val="0"/>
          <w:color w:val="auto"/>
        </w:rPr>
        <w:t xml:space="preserve"> (h</w:t>
      </w:r>
      <w:r w:rsidR="00316EFC" w:rsidRPr="00BE50E3">
        <w:rPr>
          <w:b w:val="0"/>
          <w:bCs w:val="0"/>
          <w:color w:val="auto"/>
        </w:rPr>
        <w:t xml:space="preserve">ighlighted </w:t>
      </w:r>
      <w:r w:rsidR="00FE334A" w:rsidRPr="00BE50E3">
        <w:rPr>
          <w:b w:val="0"/>
          <w:bCs w:val="0"/>
          <w:color w:val="auto"/>
        </w:rPr>
        <w:t xml:space="preserve">processes </w:t>
      </w:r>
      <w:r w:rsidR="00316EFC" w:rsidRPr="00BE50E3">
        <w:rPr>
          <w:b w:val="0"/>
          <w:bCs w:val="0"/>
          <w:color w:val="auto"/>
        </w:rPr>
        <w:t xml:space="preserve">are described in the </w:t>
      </w:r>
      <w:r w:rsidR="004E28F0" w:rsidRPr="00BE50E3">
        <w:rPr>
          <w:b w:val="0"/>
          <w:bCs w:val="0"/>
          <w:color w:val="auto"/>
        </w:rPr>
        <w:t>work</w:t>
      </w:r>
      <w:r w:rsidR="00BE2FE2" w:rsidRPr="00BE50E3">
        <w:rPr>
          <w:b w:val="0"/>
          <w:bCs w:val="0"/>
          <w:color w:val="auto"/>
        </w:rPr>
        <w:t>).</w:t>
      </w:r>
    </w:p>
    <w:p w14:paraId="18DF47DA" w14:textId="77777777" w:rsidR="002D1A40" w:rsidRPr="00BE50E3" w:rsidRDefault="002D1A40" w:rsidP="00F14146">
      <w:pPr>
        <w:pStyle w:val="CETBodytext"/>
        <w:rPr>
          <w:bCs/>
          <w:sz w:val="10"/>
          <w:szCs w:val="12"/>
          <w:lang w:val="en-GB"/>
        </w:rPr>
      </w:pPr>
    </w:p>
    <w:p w14:paraId="572C9EAF" w14:textId="640C8D7C" w:rsidR="001F0F0B" w:rsidRPr="00BE50E3" w:rsidRDefault="00F8786B" w:rsidP="00F14146">
      <w:pPr>
        <w:pStyle w:val="CETBodytext"/>
        <w:rPr>
          <w:bCs/>
          <w:lang w:val="en-GB"/>
        </w:rPr>
      </w:pPr>
      <w:r w:rsidRPr="00BE50E3">
        <w:rPr>
          <w:bCs/>
          <w:lang w:val="en-GB"/>
        </w:rPr>
        <w:t>The ferment</w:t>
      </w:r>
      <w:r w:rsidR="00232305" w:rsidRPr="00BE50E3">
        <w:rPr>
          <w:bCs/>
          <w:lang w:val="en-GB"/>
        </w:rPr>
        <w:t xml:space="preserve">ation </w:t>
      </w:r>
      <w:r w:rsidR="00231686" w:rsidRPr="00BE50E3">
        <w:rPr>
          <w:bCs/>
          <w:lang w:val="en-GB"/>
        </w:rPr>
        <w:t xml:space="preserve">to </w:t>
      </w:r>
      <w:r w:rsidR="00111465" w:rsidRPr="00BE50E3">
        <w:rPr>
          <w:bCs/>
          <w:lang w:val="en-GB"/>
        </w:rPr>
        <w:t>convert sugar-rich hydrolysate into bioethanol</w:t>
      </w:r>
      <w:r w:rsidRPr="00BE50E3">
        <w:rPr>
          <w:bCs/>
          <w:lang w:val="en-GB"/>
        </w:rPr>
        <w:t xml:space="preserve"> is designed </w:t>
      </w:r>
      <w:r w:rsidR="00946FCD" w:rsidRPr="00BE50E3">
        <w:rPr>
          <w:bCs/>
          <w:lang w:val="en-GB"/>
        </w:rPr>
        <w:t xml:space="preserve">as a </w:t>
      </w:r>
      <w:r w:rsidR="00F26F98" w:rsidRPr="00BE50E3">
        <w:rPr>
          <w:bCs/>
          <w:lang w:val="en-GB"/>
        </w:rPr>
        <w:t xml:space="preserve">black box </w:t>
      </w:r>
      <w:r w:rsidRPr="00BE50E3">
        <w:rPr>
          <w:bCs/>
          <w:lang w:val="en-GB"/>
        </w:rPr>
        <w:t>according to the guidelines of the National Renewable Energy Laboratory, NREL</w:t>
      </w:r>
      <w:r w:rsidR="008A0D3B" w:rsidRPr="00BE50E3">
        <w:rPr>
          <w:bCs/>
          <w:lang w:val="en-GB"/>
        </w:rPr>
        <w:t xml:space="preserve"> (Humbird, 2011)</w:t>
      </w:r>
      <w:r w:rsidRPr="00BE50E3">
        <w:rPr>
          <w:bCs/>
          <w:lang w:val="en-GB"/>
        </w:rPr>
        <w:t xml:space="preserve">. The retrieved </w:t>
      </w:r>
      <w:r w:rsidR="008A0D3B" w:rsidRPr="00BE50E3">
        <w:rPr>
          <w:bCs/>
          <w:lang w:val="en-GB"/>
        </w:rPr>
        <w:t xml:space="preserve">pieces of </w:t>
      </w:r>
      <w:r w:rsidRPr="00BE50E3">
        <w:rPr>
          <w:bCs/>
          <w:lang w:val="en-GB"/>
        </w:rPr>
        <w:t>information include the operating temperature and residence time, glucose and xylose conversions</w:t>
      </w:r>
      <w:r w:rsidR="006B285E" w:rsidRPr="00BE50E3">
        <w:rPr>
          <w:bCs/>
          <w:lang w:val="en-GB"/>
        </w:rPr>
        <w:t>, as well as</w:t>
      </w:r>
      <w:r w:rsidR="00F555AB" w:rsidRPr="00BE50E3">
        <w:rPr>
          <w:bCs/>
          <w:lang w:val="en-GB"/>
        </w:rPr>
        <w:t xml:space="preserve"> </w:t>
      </w:r>
      <w:r w:rsidR="006B285E" w:rsidRPr="00BE50E3">
        <w:rPr>
          <w:bCs/>
          <w:lang w:val="en-GB"/>
        </w:rPr>
        <w:t>t</w:t>
      </w:r>
      <w:r w:rsidR="00F555AB" w:rsidRPr="00BE50E3">
        <w:rPr>
          <w:bCs/>
          <w:lang w:val="en-GB"/>
        </w:rPr>
        <w:t>he yeast consumption and the</w:t>
      </w:r>
      <w:r w:rsidR="00674D98" w:rsidRPr="00BE50E3">
        <w:rPr>
          <w:bCs/>
          <w:lang w:val="en-GB"/>
        </w:rPr>
        <w:t xml:space="preserve"> amount of </w:t>
      </w:r>
      <w:r w:rsidR="00F85DCB" w:rsidRPr="00BE50E3">
        <w:rPr>
          <w:bCs/>
          <w:lang w:val="en-GB"/>
        </w:rPr>
        <w:t>fermentation strain</w:t>
      </w:r>
      <w:r w:rsidR="006B285E" w:rsidRPr="00BE50E3">
        <w:rPr>
          <w:bCs/>
          <w:lang w:val="en-GB"/>
        </w:rPr>
        <w:t xml:space="preserve">. The </w:t>
      </w:r>
      <w:r w:rsidR="001F0F0B" w:rsidRPr="00BE50E3">
        <w:rPr>
          <w:bCs/>
          <w:lang w:val="en-GB"/>
        </w:rPr>
        <w:t xml:space="preserve">simulation </w:t>
      </w:r>
      <w:r w:rsidR="00B373B2" w:rsidRPr="00BE50E3">
        <w:rPr>
          <w:bCs/>
          <w:lang w:val="en-GB"/>
        </w:rPr>
        <w:t>re-scal</w:t>
      </w:r>
      <w:r w:rsidR="00F85DCB" w:rsidRPr="00BE50E3">
        <w:rPr>
          <w:bCs/>
          <w:lang w:val="en-GB"/>
        </w:rPr>
        <w:t>es the fermenter</w:t>
      </w:r>
      <w:r w:rsidR="00B373B2" w:rsidRPr="00BE50E3">
        <w:rPr>
          <w:bCs/>
          <w:lang w:val="en-GB"/>
        </w:rPr>
        <w:t xml:space="preserve"> to the size of interest </w:t>
      </w:r>
      <w:r w:rsidR="00F85DCB" w:rsidRPr="00BE50E3">
        <w:rPr>
          <w:bCs/>
          <w:lang w:val="en-GB"/>
        </w:rPr>
        <w:t>for</w:t>
      </w:r>
      <w:r w:rsidR="001F0F0B" w:rsidRPr="00BE50E3">
        <w:rPr>
          <w:bCs/>
          <w:lang w:val="en-GB"/>
        </w:rPr>
        <w:t xml:space="preserve"> the actual</w:t>
      </w:r>
      <w:r w:rsidR="00AF5A79" w:rsidRPr="00BE50E3">
        <w:rPr>
          <w:bCs/>
          <w:lang w:val="en-GB"/>
        </w:rPr>
        <w:t xml:space="preserve"> bioethanol productivity</w:t>
      </w:r>
      <w:r w:rsidR="001F0F0B" w:rsidRPr="00BE50E3">
        <w:rPr>
          <w:bCs/>
          <w:lang w:val="en-GB"/>
        </w:rPr>
        <w:t xml:space="preserve"> in </w:t>
      </w:r>
      <w:r w:rsidR="00C65B5A" w:rsidRPr="00BE50E3">
        <w:rPr>
          <w:bCs/>
          <w:lang w:val="en-GB"/>
        </w:rPr>
        <w:t>Bio4Fuels</w:t>
      </w:r>
      <w:r w:rsidRPr="00BE50E3">
        <w:rPr>
          <w:bCs/>
          <w:lang w:val="en-GB"/>
        </w:rPr>
        <w:t>.</w:t>
      </w:r>
      <w:r w:rsidR="001F0F0B" w:rsidRPr="00BE50E3">
        <w:rPr>
          <w:bCs/>
          <w:lang w:val="en-GB"/>
        </w:rPr>
        <w:t xml:space="preserve"> In other words, we used details</w:t>
      </w:r>
      <w:r w:rsidR="00D46D13" w:rsidRPr="00BE50E3">
        <w:rPr>
          <w:bCs/>
          <w:lang w:val="en-GB"/>
        </w:rPr>
        <w:t xml:space="preserve"> (i.e., key performance indicators)</w:t>
      </w:r>
      <w:r w:rsidR="001F0F0B" w:rsidRPr="00BE50E3">
        <w:rPr>
          <w:bCs/>
          <w:lang w:val="en-GB"/>
        </w:rPr>
        <w:t xml:space="preserve"> f</w:t>
      </w:r>
      <w:r w:rsidR="00135602" w:rsidRPr="00BE50E3">
        <w:rPr>
          <w:bCs/>
          <w:lang w:val="en-GB"/>
        </w:rPr>
        <w:t>rom</w:t>
      </w:r>
      <w:r w:rsidR="001F0F0B" w:rsidRPr="00BE50E3">
        <w:rPr>
          <w:bCs/>
          <w:lang w:val="en-GB"/>
        </w:rPr>
        <w:t xml:space="preserve"> an </w:t>
      </w:r>
      <w:r w:rsidR="00576573" w:rsidRPr="00BE50E3">
        <w:rPr>
          <w:bCs/>
          <w:lang w:val="en-GB"/>
        </w:rPr>
        <w:t>ex</w:t>
      </w:r>
      <w:r w:rsidR="009167E3" w:rsidRPr="00BE50E3">
        <w:rPr>
          <w:bCs/>
          <w:lang w:val="en-GB"/>
        </w:rPr>
        <w:t>isting</w:t>
      </w:r>
      <w:r w:rsidR="001F0F0B" w:rsidRPr="00BE50E3">
        <w:rPr>
          <w:bCs/>
          <w:lang w:val="en-GB"/>
        </w:rPr>
        <w:t xml:space="preserve"> facility</w:t>
      </w:r>
      <w:r w:rsidR="00135602" w:rsidRPr="00BE50E3">
        <w:rPr>
          <w:bCs/>
          <w:lang w:val="en-GB"/>
        </w:rPr>
        <w:t xml:space="preserve"> to</w:t>
      </w:r>
      <w:r w:rsidR="00D46D13" w:rsidRPr="00BE50E3">
        <w:rPr>
          <w:bCs/>
          <w:lang w:val="en-GB"/>
        </w:rPr>
        <w:t xml:space="preserve"> re-design the same process in another context.</w:t>
      </w:r>
    </w:p>
    <w:p w14:paraId="761018C6" w14:textId="0AB9764D" w:rsidR="007F3E7B" w:rsidRPr="00BE50E3" w:rsidRDefault="002D5CED" w:rsidP="00F14146">
      <w:pPr>
        <w:pStyle w:val="CETBodytext"/>
        <w:rPr>
          <w:bCs/>
          <w:lang w:val="en-GB"/>
        </w:rPr>
      </w:pPr>
      <w:r w:rsidRPr="00BE50E3">
        <w:rPr>
          <w:bCs/>
          <w:lang w:val="en-GB"/>
        </w:rPr>
        <w:t xml:space="preserve">For enzymatic saccharification, a data-driven soft model </w:t>
      </w:r>
      <w:r w:rsidR="00C734CF" w:rsidRPr="00BE50E3">
        <w:rPr>
          <w:bCs/>
          <w:lang w:val="en-GB"/>
        </w:rPr>
        <w:t>is</w:t>
      </w:r>
      <w:r w:rsidRPr="00BE50E3">
        <w:rPr>
          <w:bCs/>
          <w:lang w:val="en-GB"/>
        </w:rPr>
        <w:t xml:space="preserve"> tuned to experimental data </w:t>
      </w:r>
      <w:r w:rsidR="00C91F6E" w:rsidRPr="00BE50E3">
        <w:rPr>
          <w:bCs/>
          <w:lang w:val="en-GB"/>
        </w:rPr>
        <w:t xml:space="preserve">on </w:t>
      </w:r>
      <w:r w:rsidR="001409FE" w:rsidRPr="00BE50E3">
        <w:rPr>
          <w:bCs/>
          <w:lang w:val="en-GB"/>
        </w:rPr>
        <w:t>glucose yield</w:t>
      </w:r>
      <w:r w:rsidR="009167E3" w:rsidRPr="00BE50E3">
        <w:rPr>
          <w:bCs/>
          <w:lang w:val="en-GB"/>
        </w:rPr>
        <w:t xml:space="preserve"> (</w:t>
      </w:r>
      <m:oMath>
        <m:r>
          <m:rPr>
            <m:sty m:val="p"/>
          </m:rPr>
          <w:rPr>
            <w:rFonts w:ascii="Cambria Math" w:hAnsi="Cambria Math"/>
            <w:lang w:val="en-GB"/>
          </w:rPr>
          <m:t>γ</m:t>
        </m:r>
      </m:oMath>
      <w:r w:rsidR="009167E3" w:rsidRPr="00BE50E3">
        <w:rPr>
          <w:bCs/>
          <w:lang w:val="en-GB"/>
        </w:rPr>
        <w:t>)</w:t>
      </w:r>
      <w:r w:rsidR="001409FE" w:rsidRPr="00BE50E3">
        <w:rPr>
          <w:bCs/>
          <w:lang w:val="en-GB"/>
        </w:rPr>
        <w:t xml:space="preserve"> </w:t>
      </w:r>
      <w:r w:rsidR="008F149D" w:rsidRPr="00BE50E3">
        <w:rPr>
          <w:bCs/>
          <w:lang w:val="en-GB"/>
        </w:rPr>
        <w:t xml:space="preserve">under different </w:t>
      </w:r>
      <w:r w:rsidR="00B70BA9" w:rsidRPr="00BE50E3">
        <w:rPr>
          <w:bCs/>
          <w:lang w:val="en-GB"/>
        </w:rPr>
        <w:t xml:space="preserve">operating conditions </w:t>
      </w:r>
      <w:r w:rsidRPr="00BE50E3">
        <w:rPr>
          <w:bCs/>
          <w:lang w:val="en-GB"/>
        </w:rPr>
        <w:t>published by Hansen (Hansen et al., 2022). The model accounts for sugar yield as a function of residence time</w:t>
      </w:r>
      <w:r w:rsidR="00A165F2" w:rsidRPr="00BE50E3">
        <w:rPr>
          <w:bCs/>
          <w:lang w:val="en-GB"/>
        </w:rPr>
        <w:t xml:space="preserve"> (t)</w:t>
      </w:r>
      <w:r w:rsidRPr="00BE50E3">
        <w:rPr>
          <w:bCs/>
          <w:lang w:val="en-GB"/>
        </w:rPr>
        <w:t>, enzyme concentration</w:t>
      </w:r>
      <w:r w:rsidR="00A165F2" w:rsidRPr="00BE50E3">
        <w:rPr>
          <w:bCs/>
          <w:lang w:val="en-GB"/>
        </w:rPr>
        <w:t xml:space="preserve"> ([E])</w:t>
      </w:r>
      <w:r w:rsidRPr="00BE50E3">
        <w:rPr>
          <w:bCs/>
          <w:lang w:val="en-GB"/>
        </w:rPr>
        <w:t xml:space="preserve">, and steam explosion </w:t>
      </w:r>
      <w:r w:rsidR="00A165F2" w:rsidRPr="00BE50E3">
        <w:rPr>
          <w:bCs/>
          <w:lang w:val="en-GB"/>
        </w:rPr>
        <w:t>temperature (T</w:t>
      </w:r>
      <w:r w:rsidR="00A165F2" w:rsidRPr="00BE50E3">
        <w:rPr>
          <w:bCs/>
          <w:vertAlign w:val="subscript"/>
          <w:lang w:val="en-GB"/>
        </w:rPr>
        <w:t>SE</w:t>
      </w:r>
      <w:r w:rsidR="00A165F2" w:rsidRPr="00BE50E3">
        <w:rPr>
          <w:bCs/>
          <w:lang w:val="en-GB"/>
        </w:rPr>
        <w:t>)</w:t>
      </w:r>
      <w:r w:rsidR="005A0350" w:rsidRPr="00BE50E3">
        <w:rPr>
          <w:bCs/>
          <w:lang w:val="en-GB"/>
        </w:rPr>
        <w:t>, as highlighted in expression</w:t>
      </w:r>
      <w:r w:rsidR="007F3E7B" w:rsidRPr="00BE50E3">
        <w:rPr>
          <w:bCs/>
          <w:lang w:val="en-GB"/>
        </w:rPr>
        <w:t>s</w:t>
      </w:r>
      <w:r w:rsidR="005A0350" w:rsidRPr="00BE50E3">
        <w:rPr>
          <w:bCs/>
          <w:lang w:val="en-GB"/>
        </w:rPr>
        <w:t xml:space="preserve"> (</w:t>
      </w:r>
      <w:r w:rsidR="00EF7BD8" w:rsidRPr="00BE50E3">
        <w:rPr>
          <w:bCs/>
          <w:lang w:val="en-GB"/>
        </w:rPr>
        <w:t>5</w:t>
      </w:r>
      <w:r w:rsidR="005A0350" w:rsidRPr="00BE50E3">
        <w:rPr>
          <w:bCs/>
          <w:lang w:val="en-GB"/>
        </w:rPr>
        <w:t>)</w:t>
      </w:r>
      <w:r w:rsidR="007F3E7B" w:rsidRPr="00BE50E3">
        <w:rPr>
          <w:bCs/>
          <w:lang w:val="en-GB"/>
        </w:rPr>
        <w:t xml:space="preserve"> to (</w:t>
      </w:r>
      <w:r w:rsidR="00EF7BD8" w:rsidRPr="00BE50E3">
        <w:rPr>
          <w:bCs/>
          <w:lang w:val="en-GB"/>
        </w:rPr>
        <w:t>8)</w:t>
      </w:r>
      <w:r w:rsidR="005A0350" w:rsidRPr="00BE50E3">
        <w:rPr>
          <w:bCs/>
          <w:lang w:val="en-GB"/>
        </w:rPr>
        <w:t>.</w:t>
      </w:r>
    </w:p>
    <w:p w14:paraId="1940B275" w14:textId="77777777" w:rsidR="003309E3" w:rsidRPr="00BE50E3" w:rsidRDefault="003309E3" w:rsidP="00F14146">
      <w:pPr>
        <w:pStyle w:val="CETBodytext"/>
        <w:rPr>
          <w:lang w:val="en-GB"/>
        </w:rPr>
      </w:pPr>
    </w:p>
    <w:tbl>
      <w:tblPr>
        <w:tblStyle w:val="Grigliatabel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1702"/>
      </w:tblGrid>
      <w:tr w:rsidR="007F3E7B" w:rsidRPr="00BE50E3" w14:paraId="3C69EC83" w14:textId="77777777" w:rsidTr="006A6AF6">
        <w:tc>
          <w:tcPr>
            <w:tcW w:w="7087" w:type="dxa"/>
          </w:tcPr>
          <w:p w14:paraId="0BFC67AA" w14:textId="7CCDB5A2" w:rsidR="007F3E7B" w:rsidRPr="00BE50E3" w:rsidRDefault="008522E8" w:rsidP="007F3E7B">
            <w:pPr>
              <w:pStyle w:val="CETBodytext"/>
              <w:rPr>
                <w:lang w:val="en-GB"/>
              </w:rPr>
            </w:pPr>
            <m:oMathPara>
              <m:oMathParaPr>
                <m:jc m:val="left"/>
              </m:oMathParaPr>
              <m:oMath>
                <m:r>
                  <m:rPr>
                    <m:sty m:val="p"/>
                  </m:rPr>
                  <w:rPr>
                    <w:rFonts w:ascii="Cambria Math" w:hAnsi="Cambria Math"/>
                    <w:lang w:val="en-GB"/>
                  </w:rPr>
                  <m:t>γ</m:t>
                </m:r>
                <m:d>
                  <m:dPr>
                    <m:ctrlPr>
                      <w:rPr>
                        <w:rFonts w:ascii="Cambria Math" w:hAnsi="Cambria Math"/>
                        <w:lang w:val="en-GB"/>
                      </w:rPr>
                    </m:ctrlPr>
                  </m:dPr>
                  <m:e>
                    <m:r>
                      <m:rPr>
                        <m:sty m:val="p"/>
                      </m:rPr>
                      <w:rPr>
                        <w:rFonts w:ascii="Cambria Math" w:hAnsi="Cambria Math"/>
                        <w:lang w:val="en-GB"/>
                      </w:rPr>
                      <m:t>t</m:t>
                    </m:r>
                  </m:e>
                </m:d>
                <m:r>
                  <m:rPr>
                    <m:sty m:val="p"/>
                  </m:rPr>
                  <w:rPr>
                    <w:rFonts w:ascii="Cambria Math" w:hAnsi="Cambria Math"/>
                    <w:lang w:val="en-GB"/>
                  </w:rPr>
                  <m:t>=γ</m:t>
                </m:r>
                <m:d>
                  <m:dPr>
                    <m:ctrlPr>
                      <w:rPr>
                        <w:rFonts w:ascii="Cambria Math" w:hAnsi="Cambria Math"/>
                        <w:lang w:val="en-GB"/>
                      </w:rPr>
                    </m:ctrlPr>
                  </m:dPr>
                  <m:e>
                    <m:r>
                      <m:rPr>
                        <m:sty m:val="p"/>
                      </m:rPr>
                      <w:rPr>
                        <w:rFonts w:ascii="Cambria Math" w:hAnsi="Cambria Math"/>
                        <w:lang w:val="en-GB"/>
                      </w:rPr>
                      <m:t>0</m:t>
                    </m:r>
                  </m:e>
                </m:d>
                <m:r>
                  <m:rPr>
                    <m:sty m:val="p"/>
                  </m:rPr>
                  <w:rPr>
                    <w:rFonts w:ascii="Cambria Math" w:hAnsi="Cambria Math"/>
                    <w:lang w:val="en-GB"/>
                  </w:rPr>
                  <m:t>+h⋅</m:t>
                </m:r>
                <m:d>
                  <m:dPr>
                    <m:begChr m:val="["/>
                    <m:endChr m:val="]"/>
                    <m:ctrlPr>
                      <w:rPr>
                        <w:rFonts w:ascii="Cambria Math" w:hAnsi="Cambria Math"/>
                        <w:lang w:val="en-GB"/>
                      </w:rPr>
                    </m:ctrlPr>
                  </m:dPr>
                  <m:e>
                    <m:r>
                      <m:rPr>
                        <m:sty m:val="p"/>
                      </m:rPr>
                      <w:rPr>
                        <w:rFonts w:ascii="Cambria Math" w:hAnsi="Cambria Math"/>
                        <w:lang w:val="en-GB"/>
                      </w:rPr>
                      <m:t>1-</m:t>
                    </m:r>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k</m:t>
                                </m:r>
                              </m:e>
                              <m:sub>
                                <m:r>
                                  <m:rPr>
                                    <m:sty m:val="p"/>
                                  </m:rPr>
                                  <w:rPr>
                                    <w:rFonts w:ascii="Cambria Math" w:hAnsi="Cambria Math"/>
                                    <w:lang w:val="en-GB"/>
                                  </w:rPr>
                                  <m:t>R</m:t>
                                </m:r>
                              </m:sub>
                            </m:sSub>
                            <m:r>
                              <m:rPr>
                                <m:sty m:val="p"/>
                              </m:rPr>
                              <w:rPr>
                                <w:rFonts w:ascii="Cambria Math" w:hAnsi="Cambria Math"/>
                                <w:lang w:val="en-GB"/>
                              </w:rPr>
                              <m:t>⋅t</m:t>
                            </m:r>
                          </m:e>
                        </m:d>
                      </m:e>
                    </m:func>
                  </m:e>
                </m:d>
              </m:oMath>
            </m:oMathPara>
          </w:p>
        </w:tc>
        <w:tc>
          <w:tcPr>
            <w:tcW w:w="1702" w:type="dxa"/>
          </w:tcPr>
          <w:p w14:paraId="6D21954F" w14:textId="093B2C17" w:rsidR="007F3E7B" w:rsidRPr="00BE50E3" w:rsidRDefault="007F3E7B" w:rsidP="007F3E7B">
            <w:pPr>
              <w:pStyle w:val="CETBodytext"/>
              <w:jc w:val="right"/>
              <w:rPr>
                <w:bCs/>
                <w:lang w:val="en-GB"/>
              </w:rPr>
            </w:pPr>
            <w:r w:rsidRPr="00BE50E3">
              <w:rPr>
                <w:bCs/>
                <w:lang w:val="en-GB"/>
              </w:rPr>
              <w:t>(</w:t>
            </w:r>
            <w:r w:rsidR="00EF7BD8" w:rsidRPr="00BE50E3">
              <w:rPr>
                <w:bCs/>
                <w:lang w:val="en-GB"/>
              </w:rPr>
              <w:t>5</w:t>
            </w:r>
            <w:r w:rsidRPr="00BE50E3">
              <w:rPr>
                <w:bCs/>
                <w:lang w:val="en-GB"/>
              </w:rPr>
              <w:t>)</w:t>
            </w:r>
          </w:p>
        </w:tc>
      </w:tr>
      <w:tr w:rsidR="007F3E7B" w:rsidRPr="00BE50E3" w14:paraId="41C2137A" w14:textId="77777777" w:rsidTr="006A6AF6">
        <w:tc>
          <w:tcPr>
            <w:tcW w:w="7087" w:type="dxa"/>
          </w:tcPr>
          <w:p w14:paraId="7F9ABCBB" w14:textId="508FCF83" w:rsidR="007F3E7B" w:rsidRPr="00BE50E3" w:rsidRDefault="008522E8" w:rsidP="007F3E7B">
            <w:pPr>
              <w:pStyle w:val="CETBodytext"/>
              <w:rPr>
                <w:lang w:val="en-GB"/>
              </w:rPr>
            </w:pPr>
            <m:oMathPara>
              <m:oMathParaPr>
                <m:jc m:val="left"/>
              </m:oMathParaPr>
              <m:oMath>
                <m:r>
                  <m:rPr>
                    <m:sty m:val="p"/>
                  </m:rPr>
                  <w:rPr>
                    <w:rFonts w:ascii="Cambria Math" w:hAnsi="Cambria Math"/>
                    <w:lang w:val="en-GB"/>
                  </w:rPr>
                  <m:t>γ</m:t>
                </m:r>
                <m:d>
                  <m:dPr>
                    <m:ctrlPr>
                      <w:rPr>
                        <w:rFonts w:ascii="Cambria Math" w:hAnsi="Cambria Math"/>
                        <w:bCs/>
                        <w:lang w:val="en-GB"/>
                      </w:rPr>
                    </m:ctrlPr>
                  </m:dPr>
                  <m:e>
                    <m:r>
                      <m:rPr>
                        <m:sty m:val="p"/>
                      </m:rPr>
                      <w:rPr>
                        <w:rFonts w:ascii="Cambria Math" w:hAnsi="Cambria Math"/>
                        <w:lang w:val="en-GB"/>
                      </w:rPr>
                      <m:t>0</m:t>
                    </m:r>
                  </m:e>
                </m:d>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⋅[E]+</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2</m:t>
                    </m:r>
                  </m:sub>
                </m:sSub>
              </m:oMath>
            </m:oMathPara>
          </w:p>
        </w:tc>
        <w:tc>
          <w:tcPr>
            <w:tcW w:w="1702" w:type="dxa"/>
          </w:tcPr>
          <w:p w14:paraId="6E47562E" w14:textId="182C1D8C" w:rsidR="007F3E7B" w:rsidRPr="00BE50E3" w:rsidRDefault="007F3E7B" w:rsidP="007F3E7B">
            <w:pPr>
              <w:pStyle w:val="CETBodytext"/>
              <w:jc w:val="right"/>
              <w:rPr>
                <w:bCs/>
                <w:lang w:val="en-GB"/>
              </w:rPr>
            </w:pPr>
            <w:r w:rsidRPr="00BE50E3">
              <w:rPr>
                <w:bCs/>
                <w:lang w:val="en-GB"/>
              </w:rPr>
              <w:t>(</w:t>
            </w:r>
            <w:r w:rsidR="00EF7BD8" w:rsidRPr="00BE50E3">
              <w:rPr>
                <w:bCs/>
                <w:lang w:val="en-GB"/>
              </w:rPr>
              <w:t>6</w:t>
            </w:r>
            <w:r w:rsidRPr="00BE50E3">
              <w:rPr>
                <w:bCs/>
                <w:lang w:val="en-GB"/>
              </w:rPr>
              <w:t>)</w:t>
            </w:r>
          </w:p>
        </w:tc>
      </w:tr>
      <w:tr w:rsidR="007F3E7B" w:rsidRPr="00BE50E3" w14:paraId="5BFDF7ED" w14:textId="77777777" w:rsidTr="006A6AF6">
        <w:tc>
          <w:tcPr>
            <w:tcW w:w="7087" w:type="dxa"/>
          </w:tcPr>
          <w:p w14:paraId="2CF862FF" w14:textId="694864B3" w:rsidR="007F3E7B" w:rsidRPr="00BE50E3" w:rsidRDefault="008522E8" w:rsidP="007F3E7B">
            <w:pPr>
              <w:pStyle w:val="CETBodytext"/>
              <w:rPr>
                <w:lang w:val="en-GB"/>
              </w:rPr>
            </w:pPr>
            <m:oMathPara>
              <m:oMathParaPr>
                <m:jc m:val="left"/>
              </m:oMathParaPr>
              <m:oMath>
                <m:r>
                  <m:rPr>
                    <m:sty m:val="p"/>
                  </m:rPr>
                  <w:rPr>
                    <w:rFonts w:ascii="Cambria Math" w:hAnsi="Cambria Math"/>
                    <w:lang w:val="en-GB"/>
                  </w:rPr>
                  <m:t>h</m:t>
                </m:r>
                <m:d>
                  <m:dPr>
                    <m:ctrlPr>
                      <w:rPr>
                        <w:rFonts w:ascii="Cambria Math" w:hAnsi="Cambria Math"/>
                        <w:bCs/>
                        <w:lang w:val="en-GB"/>
                      </w:rPr>
                    </m:ctrlPr>
                  </m:dPr>
                  <m:e>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,[E]</m:t>
                    </m:r>
                  </m:e>
                </m:d>
                <m:r>
                  <m:rPr>
                    <m:sty m:val="p"/>
                  </m:rPr>
                  <w:rPr>
                    <w:rFonts w:ascii="Cambria Math" w:hAnsi="Cambria Math"/>
                    <w:lang w:val="en-GB"/>
                  </w:rPr>
                  <m:t>=</m:t>
                </m:r>
                <m:d>
                  <m:dPr>
                    <m:ctrlPr>
                      <w:rPr>
                        <w:rFonts w:ascii="Cambria Math" w:hAnsi="Cambria Math"/>
                        <w:bCs/>
                        <w:lang w:val="en-GB"/>
                      </w:rPr>
                    </m:ctrlPr>
                  </m:dPr>
                  <m:e>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4</m:t>
                        </m:r>
                      </m:sub>
                    </m:sSub>
                  </m:e>
                </m:d>
                <m:r>
                  <m:rPr>
                    <m:sty m:val="p"/>
                  </m:rPr>
                  <w:rPr>
                    <w:rFonts w:ascii="Cambria Math" w:hAnsi="Cambria Math"/>
                    <w:lang w:val="en-GB"/>
                  </w:rPr>
                  <m:t>⋅[E]+(</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5</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6</m:t>
                    </m:r>
                  </m:sub>
                </m:sSub>
                <m:r>
                  <m:rPr>
                    <m:sty m:val="p"/>
                  </m:rPr>
                  <w:rPr>
                    <w:rFonts w:ascii="Cambria Math" w:hAnsi="Cambria Math"/>
                    <w:lang w:val="en-GB"/>
                  </w:rPr>
                  <m:t>)</m:t>
                </m:r>
              </m:oMath>
            </m:oMathPara>
          </w:p>
        </w:tc>
        <w:tc>
          <w:tcPr>
            <w:tcW w:w="1702" w:type="dxa"/>
          </w:tcPr>
          <w:p w14:paraId="4FFA9A4A" w14:textId="2491D74A" w:rsidR="007F3E7B" w:rsidRPr="00BE50E3" w:rsidRDefault="007F3E7B" w:rsidP="007F3E7B">
            <w:pPr>
              <w:pStyle w:val="CETBodytext"/>
              <w:jc w:val="right"/>
              <w:rPr>
                <w:bCs/>
                <w:lang w:val="en-GB"/>
              </w:rPr>
            </w:pPr>
            <w:r w:rsidRPr="00BE50E3">
              <w:rPr>
                <w:bCs/>
                <w:lang w:val="en-GB"/>
              </w:rPr>
              <w:t>(</w:t>
            </w:r>
            <w:r w:rsidR="00EF7BD8" w:rsidRPr="00BE50E3">
              <w:rPr>
                <w:bCs/>
                <w:lang w:val="en-GB"/>
              </w:rPr>
              <w:t>7</w:t>
            </w:r>
            <w:r w:rsidRPr="00BE50E3">
              <w:rPr>
                <w:bCs/>
                <w:lang w:val="en-GB"/>
              </w:rPr>
              <w:t>)</w:t>
            </w:r>
          </w:p>
        </w:tc>
      </w:tr>
      <w:tr w:rsidR="007F3E7B" w:rsidRPr="00BE50E3" w14:paraId="4040EC29" w14:textId="77777777" w:rsidTr="006A6AF6">
        <w:tc>
          <w:tcPr>
            <w:tcW w:w="7087" w:type="dxa"/>
          </w:tcPr>
          <w:p w14:paraId="2D6C3430" w14:textId="143191AB" w:rsidR="007F3E7B" w:rsidRPr="00BE50E3" w:rsidRDefault="00000000" w:rsidP="007F3E7B">
            <w:pPr>
              <w:pStyle w:val="CETBodytext"/>
              <w:rPr>
                <w:lang w:val="en-GB"/>
              </w:rPr>
            </w:pPr>
            <m:oMathPara>
              <m:oMathParaPr>
                <m:jc m:val="left"/>
              </m:oMathParaPr>
              <m:oMath>
                <m:sSub>
                  <m:sSubPr>
                    <m:ctrlPr>
                      <w:rPr>
                        <w:rFonts w:ascii="Cambria Math" w:hAnsi="Cambria Math"/>
                        <w:bCs/>
                        <w:lang w:val="en-GB"/>
                      </w:rPr>
                    </m:ctrlPr>
                  </m:sSubPr>
                  <m:e>
                    <m:r>
                      <m:rPr>
                        <m:sty m:val="p"/>
                      </m:rPr>
                      <w:rPr>
                        <w:rFonts w:ascii="Cambria Math" w:hAnsi="Cambria Math"/>
                        <w:lang w:val="en-GB"/>
                      </w:rPr>
                      <m:t>k</m:t>
                    </m:r>
                  </m:e>
                  <m:sub>
                    <m:r>
                      <m:rPr>
                        <m:sty m:val="p"/>
                      </m:rPr>
                      <w:rPr>
                        <w:rFonts w:ascii="Cambria Math" w:hAnsi="Cambria Math"/>
                        <w:lang w:val="en-GB"/>
                      </w:rPr>
                      <m:t>R</m:t>
                    </m:r>
                  </m:sub>
                </m:sSub>
                <m:d>
                  <m:dPr>
                    <m:ctrlPr>
                      <w:rPr>
                        <w:rFonts w:ascii="Cambria Math" w:hAnsi="Cambria Math"/>
                        <w:bCs/>
                        <w:lang w:val="en-GB"/>
                      </w:rPr>
                    </m:ctrlPr>
                  </m:dPr>
                  <m:e>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,[E]</m:t>
                    </m:r>
                  </m:e>
                </m:d>
                <m:r>
                  <m:rPr>
                    <m:sty m:val="p"/>
                  </m:rPr>
                  <w:rPr>
                    <w:rFonts w:ascii="Cambria Math" w:hAnsi="Cambria Math"/>
                    <w:lang w:val="en-GB"/>
                  </w:rPr>
                  <m:t>=</m:t>
                </m:r>
                <m:d>
                  <m:dPr>
                    <m:ctrlPr>
                      <w:rPr>
                        <w:rFonts w:ascii="Cambria Math" w:hAnsi="Cambria Math"/>
                        <w:bCs/>
                        <w:lang w:val="en-GB"/>
                      </w:rPr>
                    </m:ctrlPr>
                  </m:dPr>
                  <m:e>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7</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8</m:t>
                        </m:r>
                      </m:sub>
                    </m:sSub>
                  </m:e>
                </m:d>
                <m:r>
                  <m:rPr>
                    <m:sty m:val="p"/>
                  </m:rPr>
                  <w:rPr>
                    <w:rFonts w:ascii="Cambria Math" w:hAnsi="Cambria Math"/>
                    <w:lang w:val="en-GB"/>
                  </w:rPr>
                  <m:t>⋅[E]+(</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9</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T</m:t>
                    </m:r>
                  </m:e>
                  <m:sub>
                    <m:r>
                      <m:rPr>
                        <m:sty m:val="p"/>
                      </m:rPr>
                      <w:rPr>
                        <w:rFonts w:ascii="Cambria Math" w:hAnsi="Cambria Math"/>
                        <w:lang w:val="en-GB"/>
                      </w:rPr>
                      <m:t>SE</m:t>
                    </m:r>
                  </m:sub>
                </m:sSub>
                <m:r>
                  <m:rPr>
                    <m:sty m:val="p"/>
                  </m:rPr>
                  <w:rPr>
                    <w:rFonts w:ascii="Cambria Math" w:hAnsi="Cambria Math"/>
                    <w:lang w:val="en-GB"/>
                  </w:rPr>
                  <m:t>+</m:t>
                </m:r>
                <m:sSub>
                  <m:sSubPr>
                    <m:ctrlPr>
                      <w:rPr>
                        <w:rFonts w:ascii="Cambria Math" w:hAnsi="Cambria Math"/>
                        <w:bCs/>
                        <w:lang w:val="en-GB"/>
                      </w:rPr>
                    </m:ctrlPr>
                  </m:sSubPr>
                  <m:e>
                    <m:r>
                      <m:rPr>
                        <m:sty m:val="p"/>
                      </m:rPr>
                      <w:rPr>
                        <w:rFonts w:ascii="Cambria Math" w:hAnsi="Cambria Math"/>
                        <w:lang w:val="en-GB"/>
                      </w:rPr>
                      <m:t>a</m:t>
                    </m:r>
                  </m:e>
                  <m:sub>
                    <m:r>
                      <m:rPr>
                        <m:sty m:val="p"/>
                      </m:rPr>
                      <w:rPr>
                        <w:rFonts w:ascii="Cambria Math" w:hAnsi="Cambria Math"/>
                        <w:lang w:val="en-GB"/>
                      </w:rPr>
                      <m:t>10</m:t>
                    </m:r>
                  </m:sub>
                </m:sSub>
                <m:r>
                  <m:rPr>
                    <m:sty m:val="p"/>
                  </m:rPr>
                  <w:rPr>
                    <w:rFonts w:ascii="Cambria Math" w:hAnsi="Cambria Math"/>
                    <w:lang w:val="en-GB"/>
                  </w:rPr>
                  <m:t>)</m:t>
                </m:r>
              </m:oMath>
            </m:oMathPara>
          </w:p>
        </w:tc>
        <w:tc>
          <w:tcPr>
            <w:tcW w:w="1702" w:type="dxa"/>
          </w:tcPr>
          <w:p w14:paraId="2B1ADA99" w14:textId="469E8498" w:rsidR="007F3E7B" w:rsidRPr="00BE50E3" w:rsidRDefault="007F3E7B" w:rsidP="007F3E7B">
            <w:pPr>
              <w:pStyle w:val="CETBodytext"/>
              <w:jc w:val="right"/>
              <w:rPr>
                <w:bCs/>
                <w:lang w:val="en-GB"/>
              </w:rPr>
            </w:pPr>
            <w:r w:rsidRPr="00BE50E3">
              <w:rPr>
                <w:bCs/>
                <w:lang w:val="en-GB"/>
              </w:rPr>
              <w:t>(</w:t>
            </w:r>
            <w:r w:rsidR="00EF7BD8" w:rsidRPr="00BE50E3">
              <w:rPr>
                <w:bCs/>
                <w:lang w:val="en-GB"/>
              </w:rPr>
              <w:t>8</w:t>
            </w:r>
            <w:r w:rsidRPr="00BE50E3">
              <w:rPr>
                <w:bCs/>
                <w:lang w:val="en-GB"/>
              </w:rPr>
              <w:t>)</w:t>
            </w:r>
          </w:p>
        </w:tc>
      </w:tr>
    </w:tbl>
    <w:p w14:paraId="1CCDA0AA" w14:textId="77777777" w:rsidR="00BE60A1" w:rsidRDefault="00BE60A1" w:rsidP="00F14146">
      <w:pPr>
        <w:pStyle w:val="CETBodytext"/>
        <w:rPr>
          <w:bCs/>
          <w:lang w:val="en-GB"/>
        </w:rPr>
      </w:pPr>
    </w:p>
    <w:p w14:paraId="471D4352" w14:textId="1D107E65" w:rsidR="008673F7" w:rsidRPr="00BE50E3" w:rsidRDefault="00756113" w:rsidP="00F14146">
      <w:pPr>
        <w:pStyle w:val="CETBodytext"/>
        <w:rPr>
          <w:bCs/>
          <w:lang w:val="en-GB"/>
        </w:rPr>
      </w:pPr>
      <w:r w:rsidRPr="00BE50E3">
        <w:rPr>
          <w:bCs/>
          <w:lang w:val="en-GB"/>
        </w:rPr>
        <w:t>Coefficients a</w:t>
      </w:r>
      <w:r w:rsidRPr="00BE50E3">
        <w:rPr>
          <w:bCs/>
          <w:vertAlign w:val="subscript"/>
          <w:lang w:val="en-GB"/>
        </w:rPr>
        <w:t xml:space="preserve">1 </w:t>
      </w:r>
      <w:r w:rsidRPr="00BE50E3">
        <w:rPr>
          <w:bCs/>
          <w:lang w:val="en-GB"/>
        </w:rPr>
        <w:t>to a</w:t>
      </w:r>
      <w:r w:rsidRPr="00BE50E3">
        <w:rPr>
          <w:bCs/>
          <w:vertAlign w:val="subscript"/>
          <w:lang w:val="en-GB"/>
        </w:rPr>
        <w:t>10</w:t>
      </w:r>
      <w:r w:rsidRPr="00BE50E3">
        <w:rPr>
          <w:bCs/>
          <w:lang w:val="en-GB"/>
        </w:rPr>
        <w:t xml:space="preserve"> are </w:t>
      </w:r>
      <w:r w:rsidR="002422B9" w:rsidRPr="00BE50E3">
        <w:rPr>
          <w:bCs/>
          <w:lang w:val="en-GB"/>
        </w:rPr>
        <w:t xml:space="preserve">obtained </w:t>
      </w:r>
      <w:r w:rsidR="00D46D13" w:rsidRPr="00BE50E3">
        <w:rPr>
          <w:bCs/>
          <w:lang w:val="en-GB"/>
        </w:rPr>
        <w:t>because of</w:t>
      </w:r>
      <w:r w:rsidR="002422B9" w:rsidRPr="00BE50E3">
        <w:rPr>
          <w:bCs/>
          <w:lang w:val="en-GB"/>
        </w:rPr>
        <w:t xml:space="preserve"> a multi-variable optimization</w:t>
      </w:r>
      <w:r w:rsidR="00E678ED" w:rsidRPr="00BE50E3">
        <w:rPr>
          <w:bCs/>
          <w:lang w:val="en-GB"/>
        </w:rPr>
        <w:t xml:space="preserve">, where the target is the minimization of the discrepancy between </w:t>
      </w:r>
      <w:r w:rsidR="0049537E" w:rsidRPr="00BE50E3">
        <w:rPr>
          <w:bCs/>
          <w:lang w:val="en-GB"/>
        </w:rPr>
        <w:t xml:space="preserve">the glucose yield predicted by the model and the corresponding </w:t>
      </w:r>
      <w:r w:rsidR="009C6B7E" w:rsidRPr="00BE50E3">
        <w:rPr>
          <w:bCs/>
          <w:lang w:val="en-GB"/>
        </w:rPr>
        <w:t xml:space="preserve">experimental </w:t>
      </w:r>
      <w:r w:rsidR="009C6B7E" w:rsidRPr="00BE50E3">
        <w:rPr>
          <w:bCs/>
          <w:lang w:val="en-GB"/>
        </w:rPr>
        <w:lastRenderedPageBreak/>
        <w:t>observations.</w:t>
      </w:r>
      <w:r w:rsidR="00D14234" w:rsidRPr="00BE50E3">
        <w:rPr>
          <w:bCs/>
          <w:lang w:val="en-GB"/>
        </w:rPr>
        <w:t xml:space="preserve"> The charts </w:t>
      </w:r>
      <w:r w:rsidR="00953661" w:rsidRPr="00BE50E3">
        <w:rPr>
          <w:bCs/>
          <w:lang w:val="en-GB"/>
        </w:rPr>
        <w:t>(</w:t>
      </w:r>
      <w:r w:rsidR="0022107B" w:rsidRPr="00BE50E3">
        <w:rPr>
          <w:bCs/>
          <w:lang w:val="en-GB"/>
        </w:rPr>
        <w:fldChar w:fldCharType="begin"/>
      </w:r>
      <w:r w:rsidR="0022107B" w:rsidRPr="00BE50E3">
        <w:rPr>
          <w:bCs/>
          <w:lang w:val="en-GB"/>
        </w:rPr>
        <w:instrText xml:space="preserve"> REF _Ref154041114 \h  \* MERGEFORMAT </w:instrText>
      </w:r>
      <w:r w:rsidR="0022107B" w:rsidRPr="00BE50E3">
        <w:rPr>
          <w:bCs/>
          <w:lang w:val="en-GB"/>
        </w:rPr>
      </w:r>
      <w:r w:rsidR="0022107B" w:rsidRPr="00BE50E3">
        <w:rPr>
          <w:bCs/>
          <w:lang w:val="en-GB"/>
        </w:rPr>
        <w:fldChar w:fldCharType="separate"/>
      </w:r>
      <w:r w:rsidR="00316EFC" w:rsidRPr="00BE50E3">
        <w:rPr>
          <w:lang w:val="en-GB"/>
        </w:rPr>
        <w:t xml:space="preserve">Figure </w:t>
      </w:r>
      <w:r w:rsidR="00316EFC" w:rsidRPr="00BE50E3">
        <w:rPr>
          <w:noProof/>
          <w:lang w:val="en-GB"/>
        </w:rPr>
        <w:t>4</w:t>
      </w:r>
      <w:r w:rsidR="0022107B" w:rsidRPr="00BE50E3">
        <w:rPr>
          <w:bCs/>
          <w:lang w:val="en-GB"/>
        </w:rPr>
        <w:fldChar w:fldCharType="end"/>
      </w:r>
      <w:r w:rsidR="00953661" w:rsidRPr="00BE50E3">
        <w:rPr>
          <w:bCs/>
          <w:lang w:val="en-GB"/>
        </w:rPr>
        <w:t>)</w:t>
      </w:r>
      <w:r w:rsidR="00D14234" w:rsidRPr="00BE50E3">
        <w:rPr>
          <w:bCs/>
          <w:lang w:val="en-GB"/>
        </w:rPr>
        <w:t xml:space="preserve"> show</w:t>
      </w:r>
      <w:r w:rsidR="004C6363" w:rsidRPr="00BE50E3">
        <w:rPr>
          <w:bCs/>
          <w:lang w:val="en-GB"/>
        </w:rPr>
        <w:t xml:space="preserve"> a graphical comparison between the</w:t>
      </w:r>
      <w:r w:rsidR="00953661" w:rsidRPr="00BE50E3">
        <w:rPr>
          <w:bCs/>
          <w:lang w:val="en-GB"/>
        </w:rPr>
        <w:t xml:space="preserve"> data-driven</w:t>
      </w:r>
      <w:r w:rsidR="004C6363" w:rsidRPr="00BE50E3">
        <w:rPr>
          <w:bCs/>
          <w:lang w:val="en-GB"/>
        </w:rPr>
        <w:t xml:space="preserve"> model and </w:t>
      </w:r>
      <w:r w:rsidR="00775B07" w:rsidRPr="00BE50E3">
        <w:rPr>
          <w:bCs/>
          <w:lang w:val="en-GB"/>
        </w:rPr>
        <w:t xml:space="preserve">the </w:t>
      </w:r>
      <w:r w:rsidR="00144BE7" w:rsidRPr="00BE50E3">
        <w:rPr>
          <w:bCs/>
          <w:lang w:val="en-GB"/>
        </w:rPr>
        <w:t>data</w:t>
      </w:r>
      <w:r w:rsidR="00BB71F6" w:rsidRPr="00BE50E3">
        <w:rPr>
          <w:bCs/>
          <w:lang w:val="en-GB"/>
        </w:rPr>
        <w:t xml:space="preserve"> exploited for its fitting</w:t>
      </w:r>
      <w:r w:rsidR="00CA6E8B" w:rsidRPr="00BE50E3">
        <w:rPr>
          <w:bCs/>
          <w:lang w:val="en-GB"/>
        </w:rPr>
        <w:t xml:space="preserve"> in terms of</w:t>
      </w:r>
      <w:r w:rsidR="008C3C38" w:rsidRPr="00BE50E3">
        <w:rPr>
          <w:bCs/>
          <w:lang w:val="en-GB"/>
        </w:rPr>
        <w:t xml:space="preserve"> </w:t>
      </w:r>
      <w:r w:rsidR="00751CC3" w:rsidRPr="00BE50E3">
        <w:rPr>
          <w:bCs/>
          <w:lang w:val="en-GB"/>
        </w:rPr>
        <w:t xml:space="preserve">saccharification yield as a function of the residence time </w:t>
      </w:r>
      <w:r w:rsidR="00A165F2" w:rsidRPr="00BE50E3">
        <w:rPr>
          <w:bCs/>
          <w:lang w:val="en-GB"/>
        </w:rPr>
        <w:t xml:space="preserve">at different </w:t>
      </w:r>
      <w:r w:rsidR="00953661" w:rsidRPr="00BE50E3">
        <w:rPr>
          <w:bCs/>
          <w:lang w:val="en-GB"/>
        </w:rPr>
        <w:t>enzyme concentrations</w:t>
      </w:r>
      <w:r w:rsidR="000E5E13" w:rsidRPr="00BE50E3">
        <w:rPr>
          <w:bCs/>
          <w:lang w:val="en-GB"/>
        </w:rPr>
        <w:t xml:space="preserve"> and </w:t>
      </w:r>
      <w:r w:rsidR="00953661" w:rsidRPr="00BE50E3">
        <w:rPr>
          <w:bCs/>
          <w:lang w:val="en-GB"/>
        </w:rPr>
        <w:t>steam explosion temperature</w:t>
      </w:r>
      <w:r w:rsidR="000E5E13" w:rsidRPr="00BE50E3">
        <w:rPr>
          <w:bCs/>
          <w:lang w:val="en-GB"/>
        </w:rPr>
        <w:t>.</w:t>
      </w:r>
    </w:p>
    <w:p w14:paraId="7A168B42" w14:textId="60CF70E2" w:rsidR="0022107B" w:rsidRPr="00BE50E3" w:rsidRDefault="0022107B" w:rsidP="00D10AD6">
      <w:pPr>
        <w:rPr>
          <w:sz w:val="10"/>
          <w:szCs w:val="10"/>
        </w:rPr>
      </w:pPr>
    </w:p>
    <w:p w14:paraId="2A12D386" w14:textId="77777777" w:rsidR="0022107B" w:rsidRPr="00BE50E3" w:rsidRDefault="00D14234" w:rsidP="0022107B">
      <w:pPr>
        <w:pStyle w:val="CETBodytext"/>
        <w:keepNext/>
        <w:jc w:val="center"/>
        <w:rPr>
          <w:lang w:val="en-GB"/>
        </w:rPr>
      </w:pPr>
      <w:r w:rsidRPr="00BE50E3">
        <w:rPr>
          <w:bCs/>
          <w:noProof/>
          <w:lang w:val="en-GB"/>
        </w:rPr>
        <w:drawing>
          <wp:inline distT="0" distB="0" distL="0" distR="0" wp14:anchorId="7288E77F" wp14:editId="1B5B220E">
            <wp:extent cx="4756506" cy="1955800"/>
            <wp:effectExtent l="0" t="0" r="6350" b="6350"/>
            <wp:docPr id="28" name="Picture 28" descr="A graph of a steam explosion&#10;&#10;Description automatically generated">
              <a:extLst xmlns:a="http://schemas.openxmlformats.org/drawingml/2006/main">
                <a:ext uri="{FF2B5EF4-FFF2-40B4-BE49-F238E27FC236}">
                  <a16:creationId xmlns:a16="http://schemas.microsoft.com/office/drawing/2014/main" id="{5665DA36-46E2-7902-89C5-6613EED80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graph of a steam explosion&#10;&#10;Description automatically generated">
                      <a:extLst>
                        <a:ext uri="{FF2B5EF4-FFF2-40B4-BE49-F238E27FC236}">
                          <a16:creationId xmlns:a16="http://schemas.microsoft.com/office/drawing/2014/main" id="{5665DA36-46E2-7902-89C5-6613EED80D2E}"/>
                        </a:ext>
                      </a:extLst>
                    </pic:cNvPr>
                    <pic:cNvPicPr>
                      <a:picLocks noChangeAspect="1"/>
                    </pic:cNvPicPr>
                  </pic:nvPicPr>
                  <pic:blipFill>
                    <a:blip r:embed="rId17"/>
                    <a:stretch>
                      <a:fillRect/>
                    </a:stretch>
                  </pic:blipFill>
                  <pic:spPr>
                    <a:xfrm>
                      <a:off x="0" y="0"/>
                      <a:ext cx="4758665" cy="1956688"/>
                    </a:xfrm>
                    <a:prstGeom prst="rect">
                      <a:avLst/>
                    </a:prstGeom>
                  </pic:spPr>
                </pic:pic>
              </a:graphicData>
            </a:graphic>
          </wp:inline>
        </w:drawing>
      </w:r>
    </w:p>
    <w:p w14:paraId="63199D6E" w14:textId="417FB539" w:rsidR="00A146C4" w:rsidRPr="00BE50E3" w:rsidRDefault="0022107B" w:rsidP="00FA56D4">
      <w:pPr>
        <w:pStyle w:val="Didascalia"/>
        <w:rPr>
          <w:b w:val="0"/>
          <w:bCs w:val="0"/>
          <w:color w:val="auto"/>
        </w:rPr>
      </w:pPr>
      <w:bookmarkStart w:id="3" w:name="_Ref154041114"/>
      <w:r w:rsidRPr="00BE50E3">
        <w:rPr>
          <w:color w:val="auto"/>
        </w:rPr>
        <w:t xml:space="preserve">Figure </w:t>
      </w:r>
      <w:r w:rsidRPr="00BE50E3">
        <w:rPr>
          <w:color w:val="auto"/>
        </w:rPr>
        <w:fldChar w:fldCharType="begin"/>
      </w:r>
      <w:r w:rsidRPr="00BE50E3">
        <w:rPr>
          <w:color w:val="auto"/>
        </w:rPr>
        <w:instrText xml:space="preserve"> SEQ Figure \* ARABIC </w:instrText>
      </w:r>
      <w:r w:rsidRPr="00BE50E3">
        <w:rPr>
          <w:color w:val="auto"/>
        </w:rPr>
        <w:fldChar w:fldCharType="separate"/>
      </w:r>
      <w:r w:rsidR="00316EFC" w:rsidRPr="00BE50E3">
        <w:rPr>
          <w:noProof/>
          <w:color w:val="auto"/>
        </w:rPr>
        <w:t>4</w:t>
      </w:r>
      <w:r w:rsidRPr="00BE50E3">
        <w:rPr>
          <w:color w:val="auto"/>
        </w:rPr>
        <w:fldChar w:fldCharType="end"/>
      </w:r>
      <w:bookmarkEnd w:id="3"/>
      <w:r w:rsidRPr="00BE50E3">
        <w:rPr>
          <w:b w:val="0"/>
          <w:bCs w:val="0"/>
          <w:color w:val="auto"/>
        </w:rPr>
        <w:t>:</w:t>
      </w:r>
      <w:r w:rsidRPr="00BE50E3">
        <w:t xml:space="preserve"> </w:t>
      </w:r>
      <w:r w:rsidRPr="00BE50E3">
        <w:rPr>
          <w:b w:val="0"/>
          <w:bCs w:val="0"/>
          <w:color w:val="auto"/>
        </w:rPr>
        <w:t>Enzymatic saccharification yield as a function of residence time at different enzyme concentrations [E] and steam explosion temperature (T</w:t>
      </w:r>
      <w:r w:rsidRPr="00BE50E3">
        <w:rPr>
          <w:b w:val="0"/>
          <w:bCs w:val="0"/>
          <w:color w:val="auto"/>
          <w:vertAlign w:val="subscript"/>
        </w:rPr>
        <w:t>SE</w:t>
      </w:r>
      <w:r w:rsidRPr="00BE50E3">
        <w:rPr>
          <w:b w:val="0"/>
          <w:bCs w:val="0"/>
          <w:color w:val="auto"/>
        </w:rPr>
        <w:t>): experimental data (●) and model prediction (-).</w:t>
      </w:r>
    </w:p>
    <w:p w14:paraId="1F9384A6" w14:textId="77777777" w:rsidR="00E57680" w:rsidRPr="00BE50E3" w:rsidRDefault="00E57680" w:rsidP="00E57680">
      <w:pPr>
        <w:rPr>
          <w:sz w:val="10"/>
          <w:szCs w:val="10"/>
        </w:rPr>
      </w:pPr>
    </w:p>
    <w:p w14:paraId="4DE24B81" w14:textId="2EFC24DA" w:rsidR="00923BBD" w:rsidRPr="00BE50E3" w:rsidRDefault="00E57680" w:rsidP="00923BBD">
      <w:r w:rsidRPr="00BE50E3">
        <w:t xml:space="preserve">Conversely, the pyrolysis chamber has been designed based on rigorous models retrieved from the literature. Indeed, the design of the reactor and the kinetics of conversion reactions are included to characterise the evolution of the system composition as a function of the residence time (along the reactor coordinate). The chamber is modelled in Python as a fluidized bed reactor operated isothermally at 550 °C. Given the complexity of the system, a lumped kinetic is adopted. The kinetics for cellulose and hemicellulose decomposition are retrieved from Ranzi (2008), while the updated model by Dussan (2019) is implemented for lignin pyrolysis. A mixed model is preferred considering that Dussan’s model benefits compared to Ranzi’s model for lignin degradation since it can better predict the light gas and char fractions and more chemical classes are included. Both Dussan and Ranzi models have been validated over several thermogravimetric measurements for different kinds of biomass. The solid and gas phases rise along the column while the solid is gradually degraded to lighter chemicals. The details on the model and the pyrolysis reactor are available in Bisotti et al. (2023). The model is exploited to define the optimal operating temperature to achieve a reasonable lignin degree of conversion and to </w:t>
      </w:r>
      <w:r w:rsidR="00BC6F83" w:rsidRPr="00BE50E3">
        <w:t>quantify</w:t>
      </w:r>
      <w:r w:rsidRPr="00BE50E3">
        <w:t xml:space="preserve"> char and light gas formation, as well as </w:t>
      </w:r>
      <w:r w:rsidR="00BC6F83" w:rsidRPr="00BE50E3">
        <w:t xml:space="preserve">how </w:t>
      </w:r>
      <w:r w:rsidRPr="00BE50E3">
        <w:t xml:space="preserve">the product distribution in the bio-oil </w:t>
      </w:r>
      <w:r w:rsidR="00BC6F83" w:rsidRPr="00BE50E3">
        <w:t xml:space="preserve">changes </w:t>
      </w:r>
      <w:r w:rsidRPr="00BE50E3">
        <w:t xml:space="preserve">at different temperatures. Results are shown in </w:t>
      </w:r>
      <w:r w:rsidRPr="00BE50E3">
        <w:fldChar w:fldCharType="begin"/>
      </w:r>
      <w:r w:rsidRPr="00BE50E3">
        <w:instrText xml:space="preserve"> REF _Ref154041892 \h </w:instrText>
      </w:r>
      <w:r w:rsidRPr="00BE50E3">
        <w:fldChar w:fldCharType="separate"/>
      </w:r>
      <w:r w:rsidRPr="00BE50E3">
        <w:t xml:space="preserve">Figure </w:t>
      </w:r>
      <w:r w:rsidRPr="00BE50E3">
        <w:rPr>
          <w:noProof/>
        </w:rPr>
        <w:t>5</w:t>
      </w:r>
      <w:r w:rsidRPr="00BE50E3">
        <w:fldChar w:fldCharType="end"/>
      </w:r>
      <w:r w:rsidRPr="00BE50E3">
        <w:t xml:space="preserve">. </w:t>
      </w:r>
      <w:r w:rsidR="00923BBD" w:rsidRPr="00BE50E3">
        <w:t>The minimum required temperature to convert at least 90% of lignin is 600</w:t>
      </w:r>
      <w:r w:rsidR="00923BBD" w:rsidRPr="00BE50E3">
        <w:rPr>
          <w:rFonts w:cs="Arial"/>
        </w:rPr>
        <w:t>°</w:t>
      </w:r>
      <w:r w:rsidR="00923BBD" w:rsidRPr="00BE50E3">
        <w:t>C. Moreover, phenols and ether formation considerably increase at higher temperatures, while the alcohol fraction drops in line with thermodynamic stability considerations. The aforementioned sub-models have been integrated into a single flowsheet, whose results will be discussed in other works.</w:t>
      </w:r>
    </w:p>
    <w:p w14:paraId="702D9D2F" w14:textId="73AE1B34" w:rsidR="00E57680" w:rsidRPr="00BE50E3" w:rsidRDefault="00E57680" w:rsidP="00E57680"/>
    <w:p w14:paraId="03BF8055" w14:textId="77777777" w:rsidR="007F39DC" w:rsidRPr="00BE50E3" w:rsidRDefault="007F39DC" w:rsidP="00F14146">
      <w:pPr>
        <w:pStyle w:val="CETBodytext"/>
        <w:rPr>
          <w:bCs/>
          <w:sz w:val="10"/>
          <w:szCs w:val="12"/>
          <w:lang w:val="en-GB"/>
        </w:rPr>
      </w:pPr>
    </w:p>
    <w:p w14:paraId="27CED0FA" w14:textId="77777777" w:rsidR="0043026F" w:rsidRPr="00BE50E3" w:rsidRDefault="00AA3F43" w:rsidP="00FA56D4">
      <w:pPr>
        <w:pStyle w:val="CETBodytext"/>
        <w:keepNext/>
        <w:jc w:val="center"/>
        <w:rPr>
          <w:lang w:val="en-GB"/>
        </w:rPr>
      </w:pPr>
      <w:r w:rsidRPr="00BE50E3">
        <w:rPr>
          <w:bCs/>
          <w:noProof/>
          <w:lang w:val="en-GB"/>
        </w:rPr>
        <w:drawing>
          <wp:inline distT="0" distB="0" distL="0" distR="0" wp14:anchorId="53001CDA" wp14:editId="4B27C42E">
            <wp:extent cx="5329326" cy="2070176"/>
            <wp:effectExtent l="0" t="0" r="5080" b="6350"/>
            <wp:docPr id="8" name="Picture 8" descr="A graph of different colored bars&#10;&#10;Description automatically generated">
              <a:extLst xmlns:a="http://schemas.openxmlformats.org/drawingml/2006/main">
                <a:ext uri="{FF2B5EF4-FFF2-40B4-BE49-F238E27FC236}">
                  <a16:creationId xmlns:a16="http://schemas.microsoft.com/office/drawing/2014/main" id="{63C6A371-4102-3FEE-F9C0-F746A5562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colored bars&#10;&#10;Description automatically generated">
                      <a:extLst>
                        <a:ext uri="{FF2B5EF4-FFF2-40B4-BE49-F238E27FC236}">
                          <a16:creationId xmlns:a16="http://schemas.microsoft.com/office/drawing/2014/main" id="{63C6A371-4102-3FEE-F9C0-F746A5562FBF}"/>
                        </a:ext>
                      </a:extLst>
                    </pic:cNvPr>
                    <pic:cNvPicPr>
                      <a:picLocks noChangeAspect="1"/>
                    </pic:cNvPicPr>
                  </pic:nvPicPr>
                  <pic:blipFill>
                    <a:blip r:embed="rId18"/>
                    <a:stretch>
                      <a:fillRect/>
                    </a:stretch>
                  </pic:blipFill>
                  <pic:spPr>
                    <a:xfrm>
                      <a:off x="0" y="0"/>
                      <a:ext cx="5360354" cy="2082229"/>
                    </a:xfrm>
                    <a:prstGeom prst="rect">
                      <a:avLst/>
                    </a:prstGeom>
                  </pic:spPr>
                </pic:pic>
              </a:graphicData>
            </a:graphic>
          </wp:inline>
        </w:drawing>
      </w:r>
    </w:p>
    <w:p w14:paraId="63DA7783" w14:textId="4F6A40E3" w:rsidR="00AA3F43" w:rsidRPr="00BE50E3" w:rsidRDefault="0043026F" w:rsidP="0043026F">
      <w:pPr>
        <w:pStyle w:val="Didascalia"/>
        <w:rPr>
          <w:b w:val="0"/>
          <w:bCs w:val="0"/>
          <w:color w:val="auto"/>
        </w:rPr>
      </w:pPr>
      <w:bookmarkStart w:id="4" w:name="_Ref154041892"/>
      <w:r w:rsidRPr="00BE50E3">
        <w:rPr>
          <w:color w:val="auto"/>
        </w:rPr>
        <w:t xml:space="preserve">Figure </w:t>
      </w:r>
      <w:r w:rsidRPr="00BE50E3">
        <w:rPr>
          <w:color w:val="auto"/>
        </w:rPr>
        <w:fldChar w:fldCharType="begin"/>
      </w:r>
      <w:r w:rsidRPr="00BE50E3">
        <w:rPr>
          <w:color w:val="auto"/>
        </w:rPr>
        <w:instrText xml:space="preserve"> SEQ Figure \* ARABIC </w:instrText>
      </w:r>
      <w:r w:rsidRPr="00BE50E3">
        <w:rPr>
          <w:color w:val="auto"/>
        </w:rPr>
        <w:fldChar w:fldCharType="separate"/>
      </w:r>
      <w:r w:rsidR="00316EFC" w:rsidRPr="00BE50E3">
        <w:rPr>
          <w:noProof/>
          <w:color w:val="auto"/>
        </w:rPr>
        <w:t>5</w:t>
      </w:r>
      <w:r w:rsidRPr="00BE50E3">
        <w:rPr>
          <w:color w:val="auto"/>
        </w:rPr>
        <w:fldChar w:fldCharType="end"/>
      </w:r>
      <w:bookmarkEnd w:id="4"/>
      <w:r w:rsidRPr="00BE50E3">
        <w:rPr>
          <w:b w:val="0"/>
          <w:bCs w:val="0"/>
          <w:color w:val="auto"/>
        </w:rPr>
        <w:t>:</w:t>
      </w:r>
      <w:r w:rsidRPr="00BE50E3">
        <w:t xml:space="preserve"> </w:t>
      </w:r>
      <w:r w:rsidRPr="00BE50E3">
        <w:rPr>
          <w:b w:val="0"/>
          <w:bCs w:val="0"/>
          <w:color w:val="auto"/>
        </w:rPr>
        <w:t>Sensitivity analysis on pyrolysis operating temperature and product distribution as predicted by the lumped kinetic model exploited in Bio4Fuels.</w:t>
      </w:r>
    </w:p>
    <w:p w14:paraId="37ED393D" w14:textId="4A773F65" w:rsidR="00F14146" w:rsidRPr="00BE50E3" w:rsidRDefault="00F14146" w:rsidP="00F14146">
      <w:pPr>
        <w:pStyle w:val="CETHeading1"/>
        <w:rPr>
          <w:lang w:val="en-GB"/>
        </w:rPr>
      </w:pPr>
      <w:r w:rsidRPr="00BE50E3">
        <w:rPr>
          <w:lang w:val="en-GB"/>
        </w:rPr>
        <w:t>Conclusions</w:t>
      </w:r>
    </w:p>
    <w:p w14:paraId="2A3CA62E" w14:textId="526EA6C1" w:rsidR="00F14146" w:rsidRPr="00BE50E3" w:rsidRDefault="00830332" w:rsidP="00F14146">
      <w:pPr>
        <w:pStyle w:val="CETBodytext"/>
        <w:rPr>
          <w:lang w:val="en-GB"/>
        </w:rPr>
      </w:pPr>
      <w:r w:rsidRPr="00BE50E3">
        <w:rPr>
          <w:lang w:val="en-GB"/>
        </w:rPr>
        <w:t>A review</w:t>
      </w:r>
      <w:r w:rsidR="00493F4B" w:rsidRPr="00BE50E3">
        <w:rPr>
          <w:lang w:val="en-GB"/>
        </w:rPr>
        <w:t xml:space="preserve"> of the </w:t>
      </w:r>
      <w:r w:rsidR="00E04044" w:rsidRPr="00BE50E3">
        <w:rPr>
          <w:lang w:val="en-GB"/>
        </w:rPr>
        <w:t xml:space="preserve">main strategies and approaches </w:t>
      </w:r>
      <w:r w:rsidR="003A34C7" w:rsidRPr="00BE50E3">
        <w:rPr>
          <w:lang w:val="en-GB"/>
        </w:rPr>
        <w:t>fo</w:t>
      </w:r>
      <w:r w:rsidR="000D697E" w:rsidRPr="00BE50E3">
        <w:rPr>
          <w:lang w:val="en-GB"/>
        </w:rPr>
        <w:t>r</w:t>
      </w:r>
      <w:r w:rsidR="003A34C7" w:rsidRPr="00BE50E3">
        <w:rPr>
          <w:lang w:val="en-GB"/>
        </w:rPr>
        <w:t xml:space="preserve"> modelling, scale-up</w:t>
      </w:r>
      <w:r w:rsidR="00CD1DDE" w:rsidRPr="00BE50E3">
        <w:rPr>
          <w:lang w:val="en-GB"/>
        </w:rPr>
        <w:t xml:space="preserve">, </w:t>
      </w:r>
      <w:r w:rsidR="003A34C7" w:rsidRPr="00BE50E3">
        <w:rPr>
          <w:lang w:val="en-GB"/>
        </w:rPr>
        <w:t>optimization</w:t>
      </w:r>
      <w:r w:rsidR="00CD1DDE" w:rsidRPr="00BE50E3">
        <w:rPr>
          <w:lang w:val="en-GB"/>
        </w:rPr>
        <w:t>, and techno-economic assessment</w:t>
      </w:r>
      <w:r w:rsidR="003A34C7" w:rsidRPr="00BE50E3">
        <w:rPr>
          <w:lang w:val="en-GB"/>
        </w:rPr>
        <w:t xml:space="preserve"> of </w:t>
      </w:r>
      <w:r w:rsidR="000D697E" w:rsidRPr="00BE50E3">
        <w:rPr>
          <w:lang w:val="en-GB"/>
        </w:rPr>
        <w:t xml:space="preserve">bioprocesses </w:t>
      </w:r>
      <w:r w:rsidR="00842724" w:rsidRPr="00BE50E3">
        <w:rPr>
          <w:lang w:val="en-GB"/>
        </w:rPr>
        <w:t>is</w:t>
      </w:r>
      <w:r w:rsidR="000D697E" w:rsidRPr="00BE50E3">
        <w:rPr>
          <w:lang w:val="en-GB"/>
        </w:rPr>
        <w:t xml:space="preserve"> </w:t>
      </w:r>
      <w:r w:rsidR="00EB13B7" w:rsidRPr="00BE50E3">
        <w:rPr>
          <w:lang w:val="en-GB"/>
        </w:rPr>
        <w:t>proposed,</w:t>
      </w:r>
      <w:r w:rsidR="004118FE" w:rsidRPr="00BE50E3">
        <w:rPr>
          <w:lang w:val="en-GB"/>
        </w:rPr>
        <w:t xml:space="preserve"> </w:t>
      </w:r>
      <w:r w:rsidR="00D10AD6" w:rsidRPr="00BE50E3">
        <w:rPr>
          <w:lang w:val="en-GB"/>
        </w:rPr>
        <w:t xml:space="preserve">and we </w:t>
      </w:r>
      <w:r w:rsidR="005E1962" w:rsidRPr="00BE50E3">
        <w:rPr>
          <w:lang w:val="en-GB"/>
        </w:rPr>
        <w:t>highlighted</w:t>
      </w:r>
      <w:r w:rsidR="00DC060A" w:rsidRPr="00BE50E3">
        <w:rPr>
          <w:lang w:val="en-GB"/>
        </w:rPr>
        <w:t xml:space="preserve"> </w:t>
      </w:r>
      <w:r w:rsidR="00AD34A2" w:rsidRPr="00BE50E3">
        <w:rPr>
          <w:lang w:val="en-GB"/>
        </w:rPr>
        <w:t xml:space="preserve">the main challenges </w:t>
      </w:r>
      <w:r w:rsidR="005E1962" w:rsidRPr="00BE50E3">
        <w:rPr>
          <w:lang w:val="en-GB"/>
        </w:rPr>
        <w:t>related</w:t>
      </w:r>
      <w:r w:rsidR="00D10AD6" w:rsidRPr="00BE50E3">
        <w:rPr>
          <w:lang w:val="en-GB"/>
        </w:rPr>
        <w:t xml:space="preserve"> to</w:t>
      </w:r>
      <w:r w:rsidR="004E687C" w:rsidRPr="00BE50E3">
        <w:rPr>
          <w:lang w:val="en-GB"/>
        </w:rPr>
        <w:t xml:space="preserve"> the complex nature </w:t>
      </w:r>
      <w:r w:rsidR="004E687C" w:rsidRPr="00BE50E3">
        <w:rPr>
          <w:lang w:val="en-GB"/>
        </w:rPr>
        <w:lastRenderedPageBreak/>
        <w:t xml:space="preserve">of </w:t>
      </w:r>
      <w:r w:rsidR="009F63DF" w:rsidRPr="00BE50E3">
        <w:rPr>
          <w:lang w:val="en-GB"/>
        </w:rPr>
        <w:t xml:space="preserve">feedstocks and products as well as </w:t>
      </w:r>
      <w:r w:rsidR="005E1962" w:rsidRPr="00BE50E3">
        <w:rPr>
          <w:lang w:val="en-GB"/>
        </w:rPr>
        <w:t>unconventional units involved in the biomass treatment</w:t>
      </w:r>
      <w:r w:rsidR="002A31D3" w:rsidRPr="00BE50E3">
        <w:rPr>
          <w:lang w:val="en-GB"/>
        </w:rPr>
        <w:t xml:space="preserve">. </w:t>
      </w:r>
      <w:r w:rsidR="001062E2" w:rsidRPr="00BE50E3">
        <w:rPr>
          <w:lang w:val="en-GB"/>
        </w:rPr>
        <w:t>This contribution show</w:t>
      </w:r>
      <w:r w:rsidR="005E1962" w:rsidRPr="00BE50E3">
        <w:rPr>
          <w:lang w:val="en-GB"/>
        </w:rPr>
        <w:t>ed</w:t>
      </w:r>
      <w:r w:rsidR="001062E2" w:rsidRPr="00BE50E3">
        <w:rPr>
          <w:lang w:val="en-GB"/>
        </w:rPr>
        <w:t xml:space="preserve"> how simplified</w:t>
      </w:r>
      <w:r w:rsidR="00C120A7" w:rsidRPr="00BE50E3">
        <w:rPr>
          <w:lang w:val="en-GB"/>
        </w:rPr>
        <w:t xml:space="preserve"> </w:t>
      </w:r>
      <w:r w:rsidR="001062E2" w:rsidRPr="00BE50E3">
        <w:rPr>
          <w:lang w:val="en-GB"/>
        </w:rPr>
        <w:t xml:space="preserve">(i.e., </w:t>
      </w:r>
      <w:r w:rsidR="00B67201" w:rsidRPr="00BE50E3">
        <w:rPr>
          <w:lang w:val="en-GB"/>
        </w:rPr>
        <w:t>shortcut and data-driven)</w:t>
      </w:r>
      <w:r w:rsidR="00F670E4" w:rsidRPr="00BE50E3">
        <w:rPr>
          <w:lang w:val="en-GB"/>
        </w:rPr>
        <w:t xml:space="preserve"> and rigorous models </w:t>
      </w:r>
      <w:r w:rsidR="00D10AD6" w:rsidRPr="00BE50E3">
        <w:rPr>
          <w:lang w:val="en-GB"/>
        </w:rPr>
        <w:t>are</w:t>
      </w:r>
      <w:r w:rsidR="00F670E4" w:rsidRPr="00BE50E3">
        <w:rPr>
          <w:lang w:val="en-GB"/>
        </w:rPr>
        <w:t xml:space="preserve"> </w:t>
      </w:r>
      <w:r w:rsidR="00820977" w:rsidRPr="00BE50E3">
        <w:rPr>
          <w:lang w:val="en-GB"/>
        </w:rPr>
        <w:t xml:space="preserve">exploited for the characterisation of </w:t>
      </w:r>
      <w:r w:rsidR="00D10AD6" w:rsidRPr="00BE50E3">
        <w:rPr>
          <w:lang w:val="en-GB"/>
        </w:rPr>
        <w:t>single-unit</w:t>
      </w:r>
      <w:r w:rsidR="00820977" w:rsidRPr="00BE50E3">
        <w:rPr>
          <w:lang w:val="en-GB"/>
        </w:rPr>
        <w:t xml:space="preserve"> operation </w:t>
      </w:r>
      <w:r w:rsidR="00D10AD6" w:rsidRPr="00BE50E3">
        <w:rPr>
          <w:lang w:val="en-GB"/>
        </w:rPr>
        <w:t xml:space="preserve">and </w:t>
      </w:r>
      <w:r w:rsidR="00820977" w:rsidRPr="00BE50E3">
        <w:rPr>
          <w:lang w:val="en-GB"/>
        </w:rPr>
        <w:t xml:space="preserve">then </w:t>
      </w:r>
      <w:r w:rsidR="00DE229D" w:rsidRPr="00BE50E3">
        <w:rPr>
          <w:lang w:val="en-GB"/>
        </w:rPr>
        <w:t xml:space="preserve">effectively </w:t>
      </w:r>
      <w:r w:rsidR="00C120A7" w:rsidRPr="00BE50E3">
        <w:rPr>
          <w:lang w:val="en-GB"/>
        </w:rPr>
        <w:t>combined</w:t>
      </w:r>
      <w:r w:rsidR="00820977" w:rsidRPr="00BE50E3">
        <w:rPr>
          <w:lang w:val="en-GB"/>
        </w:rPr>
        <w:t xml:space="preserve"> into</w:t>
      </w:r>
      <w:r w:rsidR="00C120A7" w:rsidRPr="00BE50E3">
        <w:rPr>
          <w:lang w:val="en-GB"/>
        </w:rPr>
        <w:t xml:space="preserve"> an integrated </w:t>
      </w:r>
      <w:r w:rsidR="00820977" w:rsidRPr="00BE50E3">
        <w:rPr>
          <w:lang w:val="en-GB"/>
        </w:rPr>
        <w:t xml:space="preserve">process simulation. </w:t>
      </w:r>
      <w:r w:rsidR="00AE09B5" w:rsidRPr="00BE50E3">
        <w:rPr>
          <w:lang w:val="en-GB"/>
        </w:rPr>
        <w:t>M</w:t>
      </w:r>
      <w:r w:rsidR="000D30E4" w:rsidRPr="00BE50E3">
        <w:rPr>
          <w:lang w:val="en-GB"/>
        </w:rPr>
        <w:t>odelling strateg</w:t>
      </w:r>
      <w:r w:rsidR="00AE09B5" w:rsidRPr="00BE50E3">
        <w:rPr>
          <w:lang w:val="en-GB"/>
        </w:rPr>
        <w:t>ies</w:t>
      </w:r>
      <w:r w:rsidR="000D30E4" w:rsidRPr="00BE50E3">
        <w:rPr>
          <w:lang w:val="en-GB"/>
        </w:rPr>
        <w:t xml:space="preserve"> must be tuned </w:t>
      </w:r>
      <w:r w:rsidR="00783282" w:rsidRPr="00BE50E3">
        <w:rPr>
          <w:lang w:val="en-GB"/>
        </w:rPr>
        <w:t>to reach the characterization level of detail required for a specific process while maintaining a reasonable computational effort.</w:t>
      </w:r>
      <w:r w:rsidR="002C1187" w:rsidRPr="00BE50E3">
        <w:rPr>
          <w:lang w:val="en-GB"/>
        </w:rPr>
        <w:t xml:space="preserve"> Th</w:t>
      </w:r>
      <w:r w:rsidR="005C2646" w:rsidRPr="00BE50E3">
        <w:rPr>
          <w:lang w:val="en-GB"/>
        </w:rPr>
        <w:t>is</w:t>
      </w:r>
      <w:r w:rsidR="002C1187" w:rsidRPr="00BE50E3">
        <w:rPr>
          <w:lang w:val="en-GB"/>
        </w:rPr>
        <w:t xml:space="preserve"> work </w:t>
      </w:r>
      <w:r w:rsidR="002F5B74" w:rsidRPr="00BE50E3">
        <w:rPr>
          <w:lang w:val="en-GB"/>
        </w:rPr>
        <w:t>describe</w:t>
      </w:r>
      <w:r w:rsidR="00F46751" w:rsidRPr="00BE50E3">
        <w:rPr>
          <w:lang w:val="en-GB"/>
        </w:rPr>
        <w:t>s</w:t>
      </w:r>
      <w:r w:rsidR="002F5B74" w:rsidRPr="00BE50E3">
        <w:rPr>
          <w:lang w:val="en-GB"/>
        </w:rPr>
        <w:t xml:space="preserve"> how the mentioned approaches </w:t>
      </w:r>
      <w:r w:rsidR="005C2646" w:rsidRPr="00BE50E3">
        <w:rPr>
          <w:lang w:val="en-GB"/>
        </w:rPr>
        <w:t xml:space="preserve">are </w:t>
      </w:r>
      <w:r w:rsidR="002F5B74" w:rsidRPr="00BE50E3">
        <w:rPr>
          <w:lang w:val="en-GB"/>
        </w:rPr>
        <w:t>applied</w:t>
      </w:r>
      <w:r w:rsidR="009F0003" w:rsidRPr="00BE50E3">
        <w:rPr>
          <w:lang w:val="en-GB"/>
        </w:rPr>
        <w:t xml:space="preserve"> and integrated </w:t>
      </w:r>
      <w:r w:rsidR="00821ACE" w:rsidRPr="00BE50E3">
        <w:rPr>
          <w:lang w:val="en-GB"/>
        </w:rPr>
        <w:t>into</w:t>
      </w:r>
      <w:r w:rsidR="009F0003" w:rsidRPr="00BE50E3">
        <w:rPr>
          <w:lang w:val="en-GB"/>
        </w:rPr>
        <w:t xml:space="preserve"> the </w:t>
      </w:r>
      <w:r w:rsidR="00316C2B" w:rsidRPr="00BE50E3">
        <w:rPr>
          <w:lang w:val="en-GB"/>
        </w:rPr>
        <w:t xml:space="preserve">specific </w:t>
      </w:r>
      <w:r w:rsidR="009F0003" w:rsidRPr="00BE50E3">
        <w:rPr>
          <w:lang w:val="en-GB"/>
        </w:rPr>
        <w:t>context of</w:t>
      </w:r>
      <w:r w:rsidR="002F5B74" w:rsidRPr="00BE50E3">
        <w:rPr>
          <w:lang w:val="en-GB"/>
        </w:rPr>
        <w:t xml:space="preserve"> two </w:t>
      </w:r>
      <w:r w:rsidR="009F0003" w:rsidRPr="00BE50E3">
        <w:rPr>
          <w:lang w:val="en-GB"/>
        </w:rPr>
        <w:t xml:space="preserve">projects </w:t>
      </w:r>
      <w:r w:rsidR="00904AFB" w:rsidRPr="00BE50E3">
        <w:rPr>
          <w:lang w:val="en-GB"/>
        </w:rPr>
        <w:t>(i.e., VALUABLE and Bio4Fu</w:t>
      </w:r>
      <w:r w:rsidR="00ED6C84" w:rsidRPr="00BE50E3">
        <w:rPr>
          <w:lang w:val="en-GB"/>
        </w:rPr>
        <w:t>el</w:t>
      </w:r>
      <w:r w:rsidR="00904AFB" w:rsidRPr="00BE50E3">
        <w:rPr>
          <w:lang w:val="en-GB"/>
        </w:rPr>
        <w:t xml:space="preserve">s) </w:t>
      </w:r>
      <w:r w:rsidR="00ED6C84" w:rsidRPr="00BE50E3">
        <w:rPr>
          <w:lang w:val="en-GB"/>
        </w:rPr>
        <w:t>where</w:t>
      </w:r>
      <w:r w:rsidR="009F0003" w:rsidRPr="00BE50E3">
        <w:rPr>
          <w:lang w:val="en-GB"/>
        </w:rPr>
        <w:t xml:space="preserve"> </w:t>
      </w:r>
      <w:r w:rsidR="00E10E8C" w:rsidRPr="00BE50E3">
        <w:rPr>
          <w:lang w:val="en-GB"/>
        </w:rPr>
        <w:t xml:space="preserve">the focus is on </w:t>
      </w:r>
      <w:r w:rsidR="009F0003" w:rsidRPr="00BE50E3">
        <w:rPr>
          <w:lang w:val="en-GB"/>
        </w:rPr>
        <w:t xml:space="preserve">biomass </w:t>
      </w:r>
      <w:r w:rsidR="00821ACE" w:rsidRPr="00BE50E3">
        <w:rPr>
          <w:lang w:val="en-GB"/>
        </w:rPr>
        <w:t>valorisation</w:t>
      </w:r>
      <w:r w:rsidR="00ED6C84" w:rsidRPr="00BE50E3">
        <w:rPr>
          <w:lang w:val="en-GB"/>
        </w:rPr>
        <w:t>. In both projects</w:t>
      </w:r>
      <w:r w:rsidR="00821ACE" w:rsidRPr="00BE50E3">
        <w:rPr>
          <w:lang w:val="en-GB"/>
        </w:rPr>
        <w:t>,</w:t>
      </w:r>
      <w:r w:rsidR="00ED6C84" w:rsidRPr="00BE50E3">
        <w:rPr>
          <w:lang w:val="en-GB"/>
        </w:rPr>
        <w:t xml:space="preserve"> SINTEF </w:t>
      </w:r>
      <w:r w:rsidR="00821ACE" w:rsidRPr="00BE50E3">
        <w:rPr>
          <w:lang w:val="en-GB"/>
        </w:rPr>
        <w:t>handled the</w:t>
      </w:r>
      <w:r w:rsidR="00904AFB" w:rsidRPr="00BE50E3">
        <w:rPr>
          <w:lang w:val="en-GB"/>
        </w:rPr>
        <w:t xml:space="preserve"> </w:t>
      </w:r>
      <w:r w:rsidR="00316C2B" w:rsidRPr="00BE50E3">
        <w:rPr>
          <w:lang w:val="en-GB"/>
        </w:rPr>
        <w:t>process design</w:t>
      </w:r>
      <w:r w:rsidR="00821ACE" w:rsidRPr="00BE50E3">
        <w:rPr>
          <w:lang w:val="en-GB"/>
        </w:rPr>
        <w:t xml:space="preserve"> starting from lab-scale data</w:t>
      </w:r>
      <w:r w:rsidR="005E1962" w:rsidRPr="00BE50E3">
        <w:rPr>
          <w:lang w:val="en-GB"/>
        </w:rPr>
        <w:t xml:space="preserve"> (from batch to continuous scale)</w:t>
      </w:r>
      <w:r w:rsidR="00DE0549" w:rsidRPr="00BE50E3">
        <w:rPr>
          <w:lang w:val="en-GB"/>
        </w:rPr>
        <w:t xml:space="preserve"> and it carried out </w:t>
      </w:r>
      <w:r w:rsidR="005E1962" w:rsidRPr="00BE50E3">
        <w:rPr>
          <w:lang w:val="en-GB"/>
        </w:rPr>
        <w:t>sub-</w:t>
      </w:r>
      <w:r w:rsidR="004D44F7" w:rsidRPr="00BE50E3">
        <w:rPr>
          <w:lang w:val="en-GB"/>
        </w:rPr>
        <w:t>models'</w:t>
      </w:r>
      <w:r w:rsidR="005E1962" w:rsidRPr="00BE50E3">
        <w:rPr>
          <w:lang w:val="en-GB"/>
        </w:rPr>
        <w:t xml:space="preserve"> generation, integration into a </w:t>
      </w:r>
      <w:r w:rsidR="00453980" w:rsidRPr="00BE50E3">
        <w:rPr>
          <w:lang w:val="en-GB"/>
        </w:rPr>
        <w:t>single</w:t>
      </w:r>
      <w:r w:rsidR="005E1962" w:rsidRPr="00BE50E3">
        <w:rPr>
          <w:lang w:val="en-GB"/>
        </w:rPr>
        <w:t xml:space="preserve"> flowsheet,</w:t>
      </w:r>
      <w:r w:rsidR="00316C2B" w:rsidRPr="00BE50E3">
        <w:rPr>
          <w:lang w:val="en-GB"/>
        </w:rPr>
        <w:t xml:space="preserve"> up-scale</w:t>
      </w:r>
      <w:r w:rsidR="005E1962" w:rsidRPr="00BE50E3">
        <w:rPr>
          <w:lang w:val="en-GB"/>
        </w:rPr>
        <w:t>,</w:t>
      </w:r>
      <w:r w:rsidR="00316C2B" w:rsidRPr="00BE50E3">
        <w:rPr>
          <w:lang w:val="en-GB"/>
        </w:rPr>
        <w:t xml:space="preserve"> and optimization.</w:t>
      </w:r>
    </w:p>
    <w:p w14:paraId="4C5D07D8" w14:textId="7BA391EB" w:rsidR="00203A0C" w:rsidRPr="00BE50E3" w:rsidRDefault="00E950BB" w:rsidP="00203A0C">
      <w:pPr>
        <w:pStyle w:val="CETAcknowledgementstitle"/>
      </w:pPr>
      <w:r w:rsidRPr="00BE50E3">
        <w:t>Acknowledgements</w:t>
      </w:r>
    </w:p>
    <w:p w14:paraId="26E28F19" w14:textId="03815D99" w:rsidR="00F14146" w:rsidRPr="00BE50E3" w:rsidRDefault="00203A0C" w:rsidP="00F14146">
      <w:pPr>
        <w:pStyle w:val="CETBodytext"/>
        <w:rPr>
          <w:lang w:val="en-GB"/>
        </w:rPr>
      </w:pPr>
      <w:r w:rsidRPr="00BE50E3">
        <w:rPr>
          <w:lang w:val="en-GB"/>
        </w:rPr>
        <w:t>The authors are grateful to</w:t>
      </w:r>
      <w:r w:rsidR="009976A8" w:rsidRPr="00BE50E3">
        <w:rPr>
          <w:lang w:val="en-GB"/>
        </w:rPr>
        <w:t xml:space="preserve"> </w:t>
      </w:r>
      <w:r w:rsidR="00E65A08" w:rsidRPr="00BE50E3">
        <w:rPr>
          <w:lang w:val="en-GB"/>
        </w:rPr>
        <w:t xml:space="preserve">VALUABLE (grant agreement No 101059786) and </w:t>
      </w:r>
      <w:r w:rsidR="009976A8" w:rsidRPr="00BE50E3">
        <w:rPr>
          <w:lang w:val="en-GB"/>
        </w:rPr>
        <w:t>Bio4Fuel (grant</w:t>
      </w:r>
      <w:r w:rsidR="00E950BB" w:rsidRPr="00BE50E3">
        <w:rPr>
          <w:lang w:val="en-GB"/>
        </w:rPr>
        <w:t xml:space="preserve"> No 257622</w:t>
      </w:r>
      <w:r w:rsidR="002976CF" w:rsidRPr="00BE50E3" w:rsidDel="00E65A08">
        <w:rPr>
          <w:lang w:val="en-GB"/>
        </w:rPr>
        <w:t>)</w:t>
      </w:r>
      <w:r w:rsidR="00E950BB" w:rsidRPr="00BE50E3">
        <w:rPr>
          <w:lang w:val="en-GB"/>
        </w:rPr>
        <w:t>.</w:t>
      </w:r>
    </w:p>
    <w:p w14:paraId="14CA264A" w14:textId="77777777" w:rsidR="00724CC0" w:rsidRPr="00BE50E3" w:rsidRDefault="00724CC0" w:rsidP="00724CC0">
      <w:pPr>
        <w:pStyle w:val="CETReference"/>
      </w:pPr>
      <w:r w:rsidRPr="00BE50E3">
        <w:t>References</w:t>
      </w:r>
    </w:p>
    <w:p w14:paraId="6BEAD6A1" w14:textId="77777777" w:rsidR="00FD07BC" w:rsidRPr="00BE50E3" w:rsidRDefault="00FD07BC" w:rsidP="00D46904">
      <w:pPr>
        <w:pStyle w:val="CETReferencetext"/>
      </w:pPr>
      <w:r w:rsidRPr="00BE50E3">
        <w:t>Bio4Fuels, https://www.nmbu.no/en/research/projects/bio4fuels (accessed October 7, 2023).</w:t>
      </w:r>
    </w:p>
    <w:p w14:paraId="2B38DE64" w14:textId="77777777" w:rsidR="00FD07BC" w:rsidRPr="00BE50E3" w:rsidRDefault="00FD07BC" w:rsidP="00D46904">
      <w:pPr>
        <w:pStyle w:val="CETReferencetext"/>
      </w:pPr>
      <w:r w:rsidRPr="00BE50E3">
        <w:t xml:space="preserve">Bisotti F., Gilardi M., Berglihn O.T., Tschentscher R., Eijsink V.G.H., Várnai A., Wittgens B., 2023, Soft modelling of spruce conversion into bio-oil through pyrolysis – Note II: pyrolysis, In: A.C. Kokossis, M.C. Georgiadis, E. Pistikopoulos (Eds.), Computer Aided Chemical Engineering, Elsevier, 2023: pp. 769–774. </w:t>
      </w:r>
    </w:p>
    <w:p w14:paraId="49829354" w14:textId="2EB0231E" w:rsidR="006A1C09" w:rsidRPr="00BE50E3" w:rsidRDefault="006A1C09" w:rsidP="00D46904">
      <w:pPr>
        <w:pStyle w:val="CETReferencetext"/>
      </w:pPr>
      <w:r w:rsidRPr="00BE50E3">
        <w:t>Caballero</w:t>
      </w:r>
      <w:r w:rsidR="001978FF" w:rsidRPr="00BE50E3">
        <w:t xml:space="preserve"> J.A.</w:t>
      </w:r>
      <w:r w:rsidRPr="00BE50E3">
        <w:t>, Grossmann</w:t>
      </w:r>
      <w:r w:rsidR="001978FF" w:rsidRPr="00BE50E3">
        <w:t xml:space="preserve"> I.E.</w:t>
      </w:r>
      <w:r w:rsidRPr="00BE50E3">
        <w:t>, 2008, An algorithm for the use of surrogate models in modular flowsheet optimization, AIChE Journal, 54, 2633–2650.</w:t>
      </w:r>
    </w:p>
    <w:p w14:paraId="6730E4B9" w14:textId="7DB19609" w:rsidR="002B3A45" w:rsidRPr="00BE50E3" w:rsidRDefault="002B3A45" w:rsidP="002B3A45">
      <w:pPr>
        <w:pStyle w:val="CETReferencetext"/>
      </w:pPr>
      <w:r w:rsidRPr="00BE50E3">
        <w:t>Di Pretoro A., D’Igli</w:t>
      </w:r>
      <w:r w:rsidR="005D2B8B" w:rsidRPr="00BE50E3">
        <w:t>o</w:t>
      </w:r>
      <w:r w:rsidRPr="00BE50E3">
        <w:t xml:space="preserve"> F</w:t>
      </w:r>
      <w:r w:rsidR="005D2B8B" w:rsidRPr="00BE50E3">
        <w:t>.,</w:t>
      </w:r>
      <w:r w:rsidRPr="00BE50E3">
        <w:t xml:space="preserve"> Manenti F., 2021, </w:t>
      </w:r>
      <w:r w:rsidR="001978FF" w:rsidRPr="00BE50E3">
        <w:t>Optimal cleaning cycle scheduling under uncertain conditions: A flexibility analysis on heat exchanger fouling, Processes, 9, issue 1, 1-18.</w:t>
      </w:r>
    </w:p>
    <w:p w14:paraId="75858EE6" w14:textId="443D49AE" w:rsidR="003E1C4E" w:rsidRPr="00BE50E3" w:rsidRDefault="003E1C4E" w:rsidP="001B666F">
      <w:pPr>
        <w:pStyle w:val="CETReferencetext"/>
      </w:pPr>
      <w:r w:rsidRPr="00BE50E3">
        <w:t>Dente M., Bozzano G., Faravelli T., Marongiu A., Pierucci S., Ranzi E.,</w:t>
      </w:r>
      <w:r w:rsidR="00B92E11" w:rsidRPr="00BE50E3">
        <w:t xml:space="preserve"> 2007,</w:t>
      </w:r>
      <w:r w:rsidRPr="00BE50E3">
        <w:t xml:space="preserve"> Kinetic Modelling of Pyrolysis Processes in Gas and Condensed Phase, </w:t>
      </w:r>
      <w:r w:rsidR="00B92E11" w:rsidRPr="00BE50E3">
        <w:t>I</w:t>
      </w:r>
      <w:r w:rsidRPr="00BE50E3">
        <w:t>n: G.B. Marin (Ed.), Advances in Chemical Engineering, Academic Press, pp. 51–166.</w:t>
      </w:r>
    </w:p>
    <w:p w14:paraId="78C3A0D1" w14:textId="6E4E79C2" w:rsidR="0067414A" w:rsidRPr="00BE50E3" w:rsidRDefault="0067414A" w:rsidP="001B666F">
      <w:pPr>
        <w:pStyle w:val="CETReferencetext"/>
      </w:pPr>
      <w:r w:rsidRPr="00BE50E3">
        <w:t>Dussan K., Dooley S., Monaghan R.F.D., 2019. A model of the chemical decomposition and pyrolysis kinetics of lignin. Proceedings of the Combustion Institute, 37(3), 2697-2704.</w:t>
      </w:r>
    </w:p>
    <w:p w14:paraId="31C6557E" w14:textId="37B368AE" w:rsidR="001B666F" w:rsidRPr="00BE50E3" w:rsidRDefault="001B666F" w:rsidP="001B666F">
      <w:pPr>
        <w:pStyle w:val="CETReferencetext"/>
      </w:pPr>
      <w:r w:rsidRPr="00BE50E3">
        <w:t>Galeazzi A., de Fusco F., Prifti K., Gallo F., Biegler L., Manenti F., 2024,</w:t>
      </w:r>
      <w:r w:rsidR="00950FEF" w:rsidRPr="00BE50E3">
        <w:t xml:space="preserve"> Predicting the performance of an industrial furnace using Gaussian process and linear regression: a comparison, Computer and Chemical Engineering, 181, 108513.</w:t>
      </w:r>
    </w:p>
    <w:p w14:paraId="3FB87E91" w14:textId="09739275" w:rsidR="00FD07BC" w:rsidRPr="00BE50E3" w:rsidRDefault="00FD07BC" w:rsidP="00D46904">
      <w:pPr>
        <w:pStyle w:val="CETReferencetext"/>
      </w:pPr>
      <w:r w:rsidRPr="00BE50E3">
        <w:t>Gilardi M., Bisotti F., Berglihn O.T., Tschentscher R., Eijsink V.G.H., Várnai A., Wittgens B., 2023, Soft modelling of spruce conversion into bio-oil through pyrolysis – Note I: steam explosion and LPMO-activated enzymatic saccharification, In: A.C. Kokossis, M.C. Georgiadis, E. Pistikopoulos (Eds.), Computer Aided Chemical Engineering, Elsevier, 2023: pp. 757–762.</w:t>
      </w:r>
    </w:p>
    <w:p w14:paraId="2F424F37" w14:textId="2860A07F" w:rsidR="008A0D3B" w:rsidRPr="00BE50E3" w:rsidRDefault="008A0D3B" w:rsidP="00D46904">
      <w:pPr>
        <w:pStyle w:val="CETReferencetext"/>
      </w:pPr>
      <w:r w:rsidRPr="00BE50E3">
        <w:t>Humbird D., Davis R., Tao L., Kinchin C., Hsu D., Aden A., Schoen P., Lukas J., Olthof B., Worley M., Sexton D., Dudgeon D., 2011, Process design and economics for biochemical conversion of lignocellulosic biomass to ethanol: Dilute-acid pretreatment and enzymatic hydrolysis of corn stover. NREL technical report NREL/TP-5100-47764.</w:t>
      </w:r>
    </w:p>
    <w:p w14:paraId="0CAB0D1C" w14:textId="5D5F6213" w:rsidR="00CD0DA1" w:rsidRPr="00BE50E3" w:rsidRDefault="00CD0DA1" w:rsidP="00D46904">
      <w:pPr>
        <w:pStyle w:val="CETReferencetext"/>
      </w:pPr>
      <w:r w:rsidRPr="00BE50E3">
        <w:t>Hansen L.D., Østensen M., Arstad B., Tschentscher R., Eijsink V.G.H., Horn S.J., Várnai A., 2022</w:t>
      </w:r>
      <w:r w:rsidR="00952BFB" w:rsidRPr="00BE50E3">
        <w:t xml:space="preserve">, 2-Naphthol Impregnation Prior to Steam Explosion Promotes LPMO-Assisted Enzymatic Saccharification of Spruce and Yields High-Purity Lignin. ACS </w:t>
      </w:r>
      <w:r w:rsidR="00943469" w:rsidRPr="00BE50E3">
        <w:t xml:space="preserve">Sustainable Chemistry &amp; Engineering, 10, issue 16, </w:t>
      </w:r>
      <w:r w:rsidR="00B60C0E" w:rsidRPr="00BE50E3">
        <w:t>5233-5242.</w:t>
      </w:r>
    </w:p>
    <w:p w14:paraId="5C05C99C" w14:textId="603758B2" w:rsidR="00D636A3" w:rsidRPr="00E33087" w:rsidRDefault="00D636A3" w:rsidP="00D46904">
      <w:pPr>
        <w:pStyle w:val="CETReferencetext"/>
      </w:pPr>
      <w:r w:rsidRPr="00BE50E3">
        <w:t>Henao C.A., Maravelias C.T.,</w:t>
      </w:r>
      <w:r w:rsidR="005A0FF2" w:rsidRPr="00BE50E3">
        <w:t xml:space="preserve"> 2011,</w:t>
      </w:r>
      <w:r w:rsidRPr="00BE50E3">
        <w:t xml:space="preserve"> Surrogate-based superstructure optimization framework</w:t>
      </w:r>
      <w:r w:rsidR="005A0FF2" w:rsidRPr="00BE50E3">
        <w:t>.</w:t>
      </w:r>
      <w:r w:rsidRPr="00BE50E3">
        <w:t xml:space="preserve"> </w:t>
      </w:r>
      <w:r w:rsidRPr="00E33087">
        <w:t>AIChE Journal</w:t>
      </w:r>
      <w:r w:rsidR="005A0FF2" w:rsidRPr="00E33087">
        <w:t xml:space="preserve">, </w:t>
      </w:r>
      <w:r w:rsidRPr="00E33087">
        <w:t>57</w:t>
      </w:r>
      <w:r w:rsidR="005A0FF2" w:rsidRPr="00E33087">
        <w:t>,</w:t>
      </w:r>
      <w:r w:rsidRPr="00E33087">
        <w:t xml:space="preserve"> 1216–1232</w:t>
      </w:r>
      <w:r w:rsidR="005A0FF2" w:rsidRPr="00E33087">
        <w:t>.</w:t>
      </w:r>
    </w:p>
    <w:p w14:paraId="23DC4B28" w14:textId="77777777" w:rsidR="00FD07BC" w:rsidRPr="00BE50E3" w:rsidRDefault="00FD07BC" w:rsidP="00D46904">
      <w:pPr>
        <w:pStyle w:val="CETReferencetext"/>
      </w:pPr>
      <w:r w:rsidRPr="00BE50E3">
        <w:t>Martín M., Taifouris M., Galán G., 2023, Lignocellulosic biorefineries: A multiscale approach for resource exploitation. Bioresources Technology, 385, 129397</w:t>
      </w:r>
    </w:p>
    <w:p w14:paraId="7F792EB1" w14:textId="3B1A9FA8" w:rsidR="00356F3D" w:rsidRPr="00BE50E3" w:rsidRDefault="00356F3D" w:rsidP="00D46904">
      <w:pPr>
        <w:pStyle w:val="CETReferencetext"/>
      </w:pPr>
      <w:r w:rsidRPr="00BE50E3">
        <w:t>Martín M., Grossmann I.E., 2012, Simultaneous Optimization and Heat Integration for Biodiesel Production from Cooking Oil and Algae. Industrial &amp; Engineering Chemistry Research, 51, 7998–8014.</w:t>
      </w:r>
    </w:p>
    <w:p w14:paraId="0BD051E4" w14:textId="43F7CE77" w:rsidR="002E646B" w:rsidRPr="00BE50E3" w:rsidRDefault="002E646B" w:rsidP="002E646B">
      <w:pPr>
        <w:pStyle w:val="CETReferencetext"/>
      </w:pPr>
      <w:r w:rsidRPr="00BE50E3">
        <w:t xml:space="preserve">Quirino P.P.S., Amaral A.F., Manenti F., Pontes K.V., 2022, </w:t>
      </w:r>
      <w:r w:rsidR="005D2B8B" w:rsidRPr="00BE50E3">
        <w:t>Mapping and optimization of an industrial steam methane reformer by the design of experiments (DOE), Chemical Engineering Research and Design, 184, 349-365.</w:t>
      </w:r>
    </w:p>
    <w:p w14:paraId="00DD1757" w14:textId="0EE5D3C4" w:rsidR="00EE7D8C" w:rsidRPr="00BE50E3" w:rsidRDefault="00EE7D8C" w:rsidP="00D9574A">
      <w:pPr>
        <w:pStyle w:val="CETReferencetext"/>
      </w:pPr>
      <w:r w:rsidRPr="00E33087">
        <w:rPr>
          <w:lang w:val="it-IT"/>
        </w:rPr>
        <w:t xml:space="preserve">Ranzi E., Cuoci A., Faravelli T., Frassoldati A., Migliavacca G., Pierucci S., Sommariva S., 2008. </w:t>
      </w:r>
      <w:r w:rsidRPr="00BE50E3">
        <w:t>Chemical kinetics of biomass pyrolysis. Energy &amp; Fuel, 22(6), 4292-4300.</w:t>
      </w:r>
    </w:p>
    <w:p w14:paraId="553C0623" w14:textId="705B7D26" w:rsidR="00FD07BC" w:rsidRPr="00BE50E3" w:rsidRDefault="00FD07BC" w:rsidP="00D9574A">
      <w:pPr>
        <w:pStyle w:val="CETReferencetext"/>
      </w:pPr>
      <w:r w:rsidRPr="00BE50E3">
        <w:t>VALUABLE, https://valuable-project.eu/ (accessed October 7, 2023)</w:t>
      </w:r>
    </w:p>
    <w:p w14:paraId="7AC446ED" w14:textId="77777777" w:rsidR="00FD07BC" w:rsidRPr="00BE50E3" w:rsidRDefault="00FD07BC" w:rsidP="00D46904">
      <w:pPr>
        <w:pStyle w:val="CETReferencetext"/>
      </w:pPr>
      <w:r w:rsidRPr="00BE50E3">
        <w:t xml:space="preserve">Velidandi A., Gandam P.K., Chinta M.L., Konakanchi S., Bhavanam A.R., Baadhe R.R., Sharma M., Gaffey J., Nguyen Q.D., Gupta V.K., 2023, State-of-the-art and future directions of machine learning for biomass characterization and for sustainable biorefinery, Journal of Energy Chemistry, 81, 42–63. </w:t>
      </w:r>
    </w:p>
    <w:sectPr w:rsidR="00FD07BC" w:rsidRPr="00BE50E3" w:rsidSect="00AD0A2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F0077" w14:textId="77777777" w:rsidR="000E57A2" w:rsidRDefault="000E57A2" w:rsidP="004F5E36">
      <w:r>
        <w:separator/>
      </w:r>
    </w:p>
  </w:endnote>
  <w:endnote w:type="continuationSeparator" w:id="0">
    <w:p w14:paraId="72CDCE9E" w14:textId="77777777" w:rsidR="000E57A2" w:rsidRDefault="000E57A2" w:rsidP="004F5E36">
      <w:r>
        <w:continuationSeparator/>
      </w:r>
    </w:p>
  </w:endnote>
  <w:endnote w:type="continuationNotice" w:id="1">
    <w:p w14:paraId="2C8D0241" w14:textId="77777777" w:rsidR="000E57A2" w:rsidRDefault="000E57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671DB" w14:textId="77777777" w:rsidR="000E57A2" w:rsidRDefault="000E57A2" w:rsidP="004F5E36">
      <w:r>
        <w:separator/>
      </w:r>
    </w:p>
  </w:footnote>
  <w:footnote w:type="continuationSeparator" w:id="0">
    <w:p w14:paraId="3A4CCF62" w14:textId="77777777" w:rsidR="000E57A2" w:rsidRDefault="000E57A2" w:rsidP="004F5E36">
      <w:r>
        <w:continuationSeparator/>
      </w:r>
    </w:p>
  </w:footnote>
  <w:footnote w:type="continuationNotice" w:id="1">
    <w:p w14:paraId="72F5967E" w14:textId="77777777" w:rsidR="000E57A2" w:rsidRDefault="000E57A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4A97061"/>
    <w:multiLevelType w:val="hybridMultilevel"/>
    <w:tmpl w:val="3596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2F1CBE5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lang w:val="en-GB"/>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4A1E03"/>
    <w:multiLevelType w:val="hybridMultilevel"/>
    <w:tmpl w:val="05A6350E"/>
    <w:lvl w:ilvl="0" w:tplc="D15E8DF4">
      <w:start w:val="1"/>
      <w:numFmt w:val="decimal"/>
      <w:lvlText w:val="(%1)"/>
      <w:lvlJc w:val="left"/>
      <w:pPr>
        <w:tabs>
          <w:tab w:val="num" w:pos="720"/>
        </w:tabs>
        <w:ind w:left="720" w:hanging="360"/>
      </w:pPr>
    </w:lvl>
    <w:lvl w:ilvl="1" w:tplc="2B58230C" w:tentative="1">
      <w:start w:val="1"/>
      <w:numFmt w:val="decimal"/>
      <w:lvlText w:val="(%2)"/>
      <w:lvlJc w:val="left"/>
      <w:pPr>
        <w:tabs>
          <w:tab w:val="num" w:pos="1440"/>
        </w:tabs>
        <w:ind w:left="1440" w:hanging="360"/>
      </w:pPr>
    </w:lvl>
    <w:lvl w:ilvl="2" w:tplc="F59280FA" w:tentative="1">
      <w:start w:val="1"/>
      <w:numFmt w:val="decimal"/>
      <w:lvlText w:val="(%3)"/>
      <w:lvlJc w:val="left"/>
      <w:pPr>
        <w:tabs>
          <w:tab w:val="num" w:pos="2160"/>
        </w:tabs>
        <w:ind w:left="2160" w:hanging="360"/>
      </w:pPr>
    </w:lvl>
    <w:lvl w:ilvl="3" w:tplc="6BF2844C" w:tentative="1">
      <w:start w:val="1"/>
      <w:numFmt w:val="decimal"/>
      <w:lvlText w:val="(%4)"/>
      <w:lvlJc w:val="left"/>
      <w:pPr>
        <w:tabs>
          <w:tab w:val="num" w:pos="2880"/>
        </w:tabs>
        <w:ind w:left="2880" w:hanging="360"/>
      </w:pPr>
    </w:lvl>
    <w:lvl w:ilvl="4" w:tplc="DD1AD2D8" w:tentative="1">
      <w:start w:val="1"/>
      <w:numFmt w:val="decimal"/>
      <w:lvlText w:val="(%5)"/>
      <w:lvlJc w:val="left"/>
      <w:pPr>
        <w:tabs>
          <w:tab w:val="num" w:pos="3600"/>
        </w:tabs>
        <w:ind w:left="3600" w:hanging="360"/>
      </w:pPr>
    </w:lvl>
    <w:lvl w:ilvl="5" w:tplc="439E8FDE" w:tentative="1">
      <w:start w:val="1"/>
      <w:numFmt w:val="decimal"/>
      <w:lvlText w:val="(%6)"/>
      <w:lvlJc w:val="left"/>
      <w:pPr>
        <w:tabs>
          <w:tab w:val="num" w:pos="4320"/>
        </w:tabs>
        <w:ind w:left="4320" w:hanging="360"/>
      </w:pPr>
    </w:lvl>
    <w:lvl w:ilvl="6" w:tplc="C76C381A" w:tentative="1">
      <w:start w:val="1"/>
      <w:numFmt w:val="decimal"/>
      <w:lvlText w:val="(%7)"/>
      <w:lvlJc w:val="left"/>
      <w:pPr>
        <w:tabs>
          <w:tab w:val="num" w:pos="5040"/>
        </w:tabs>
        <w:ind w:left="5040" w:hanging="360"/>
      </w:pPr>
    </w:lvl>
    <w:lvl w:ilvl="7" w:tplc="B38E0734" w:tentative="1">
      <w:start w:val="1"/>
      <w:numFmt w:val="decimal"/>
      <w:lvlText w:val="(%8)"/>
      <w:lvlJc w:val="left"/>
      <w:pPr>
        <w:tabs>
          <w:tab w:val="num" w:pos="5760"/>
        </w:tabs>
        <w:ind w:left="5760" w:hanging="360"/>
      </w:pPr>
    </w:lvl>
    <w:lvl w:ilvl="8" w:tplc="B9CE81E6" w:tentative="1">
      <w:start w:val="1"/>
      <w:numFmt w:val="decimal"/>
      <w:lvlText w:val="(%9)"/>
      <w:lvlJc w:val="left"/>
      <w:pPr>
        <w:tabs>
          <w:tab w:val="num" w:pos="6480"/>
        </w:tabs>
        <w:ind w:left="6480" w:hanging="360"/>
      </w:pPr>
    </w:lvl>
  </w:abstractNum>
  <w:abstractNum w:abstractNumId="23" w15:restartNumberingAfterBreak="0">
    <w:nsid w:val="78436F52"/>
    <w:multiLevelType w:val="hybridMultilevel"/>
    <w:tmpl w:val="E056DD40"/>
    <w:lvl w:ilvl="0" w:tplc="BBBE1048">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186216346">
    <w:abstractNumId w:val="10"/>
  </w:num>
  <w:num w:numId="24" w16cid:durableId="531693956">
    <w:abstractNumId w:val="23"/>
  </w:num>
  <w:num w:numId="25" w16cid:durableId="17213204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8C9"/>
    <w:rsid w:val="000027C0"/>
    <w:rsid w:val="00003274"/>
    <w:rsid w:val="000052FB"/>
    <w:rsid w:val="00005A19"/>
    <w:rsid w:val="00005AA0"/>
    <w:rsid w:val="000072E9"/>
    <w:rsid w:val="000108D5"/>
    <w:rsid w:val="000117CB"/>
    <w:rsid w:val="000120CD"/>
    <w:rsid w:val="0001292D"/>
    <w:rsid w:val="0001317C"/>
    <w:rsid w:val="0001333F"/>
    <w:rsid w:val="00014517"/>
    <w:rsid w:val="00016621"/>
    <w:rsid w:val="000167FF"/>
    <w:rsid w:val="0002617E"/>
    <w:rsid w:val="00027915"/>
    <w:rsid w:val="00027A9A"/>
    <w:rsid w:val="00027CAB"/>
    <w:rsid w:val="0003148D"/>
    <w:rsid w:val="00031D5E"/>
    <w:rsid w:val="00031EEC"/>
    <w:rsid w:val="00037E04"/>
    <w:rsid w:val="00040814"/>
    <w:rsid w:val="00042ABB"/>
    <w:rsid w:val="00043521"/>
    <w:rsid w:val="000440D2"/>
    <w:rsid w:val="000451A4"/>
    <w:rsid w:val="00051566"/>
    <w:rsid w:val="00052CB9"/>
    <w:rsid w:val="00052D60"/>
    <w:rsid w:val="00054288"/>
    <w:rsid w:val="0005612B"/>
    <w:rsid w:val="000562A9"/>
    <w:rsid w:val="00056DF9"/>
    <w:rsid w:val="0006060D"/>
    <w:rsid w:val="00062A9A"/>
    <w:rsid w:val="00064573"/>
    <w:rsid w:val="00065058"/>
    <w:rsid w:val="00067246"/>
    <w:rsid w:val="00071A76"/>
    <w:rsid w:val="000733C8"/>
    <w:rsid w:val="00073A57"/>
    <w:rsid w:val="000742DA"/>
    <w:rsid w:val="0008072F"/>
    <w:rsid w:val="00083BC6"/>
    <w:rsid w:val="00086C39"/>
    <w:rsid w:val="000878F7"/>
    <w:rsid w:val="00091B58"/>
    <w:rsid w:val="00092D5F"/>
    <w:rsid w:val="00093D3A"/>
    <w:rsid w:val="00095226"/>
    <w:rsid w:val="00095EC7"/>
    <w:rsid w:val="00096AF0"/>
    <w:rsid w:val="000A03B2"/>
    <w:rsid w:val="000A1741"/>
    <w:rsid w:val="000A3115"/>
    <w:rsid w:val="000A459A"/>
    <w:rsid w:val="000B0995"/>
    <w:rsid w:val="000B09C8"/>
    <w:rsid w:val="000B2B70"/>
    <w:rsid w:val="000B5020"/>
    <w:rsid w:val="000B6778"/>
    <w:rsid w:val="000B7769"/>
    <w:rsid w:val="000B7DD8"/>
    <w:rsid w:val="000C018C"/>
    <w:rsid w:val="000C03AD"/>
    <w:rsid w:val="000C44BD"/>
    <w:rsid w:val="000C5BB7"/>
    <w:rsid w:val="000C67EA"/>
    <w:rsid w:val="000D0268"/>
    <w:rsid w:val="000D10DD"/>
    <w:rsid w:val="000D30E4"/>
    <w:rsid w:val="000D34BE"/>
    <w:rsid w:val="000D5280"/>
    <w:rsid w:val="000D697E"/>
    <w:rsid w:val="000E068C"/>
    <w:rsid w:val="000E0BC6"/>
    <w:rsid w:val="000E102F"/>
    <w:rsid w:val="000E36F1"/>
    <w:rsid w:val="000E3A73"/>
    <w:rsid w:val="000E414A"/>
    <w:rsid w:val="000E4C2F"/>
    <w:rsid w:val="000E57A2"/>
    <w:rsid w:val="000E5E13"/>
    <w:rsid w:val="000E7A9C"/>
    <w:rsid w:val="000F093C"/>
    <w:rsid w:val="000F09F0"/>
    <w:rsid w:val="000F26A9"/>
    <w:rsid w:val="000F4548"/>
    <w:rsid w:val="000F67EB"/>
    <w:rsid w:val="000F68C3"/>
    <w:rsid w:val="000F787B"/>
    <w:rsid w:val="00100AB4"/>
    <w:rsid w:val="00101D36"/>
    <w:rsid w:val="00105A04"/>
    <w:rsid w:val="001062E2"/>
    <w:rsid w:val="00110B06"/>
    <w:rsid w:val="00110B26"/>
    <w:rsid w:val="00110FF6"/>
    <w:rsid w:val="00111465"/>
    <w:rsid w:val="00113C6F"/>
    <w:rsid w:val="001155BF"/>
    <w:rsid w:val="00115C2C"/>
    <w:rsid w:val="00116B81"/>
    <w:rsid w:val="0012091F"/>
    <w:rsid w:val="00122217"/>
    <w:rsid w:val="001248E7"/>
    <w:rsid w:val="00126ADF"/>
    <w:rsid w:val="00126BC2"/>
    <w:rsid w:val="00127D1C"/>
    <w:rsid w:val="001308B6"/>
    <w:rsid w:val="00130D41"/>
    <w:rsid w:val="00130F59"/>
    <w:rsid w:val="00130F81"/>
    <w:rsid w:val="0013121F"/>
    <w:rsid w:val="001316CB"/>
    <w:rsid w:val="00131FE6"/>
    <w:rsid w:val="0013263F"/>
    <w:rsid w:val="00132F29"/>
    <w:rsid w:val="001331DF"/>
    <w:rsid w:val="00134423"/>
    <w:rsid w:val="00134DE4"/>
    <w:rsid w:val="00135602"/>
    <w:rsid w:val="001360EE"/>
    <w:rsid w:val="001400AA"/>
    <w:rsid w:val="0014034D"/>
    <w:rsid w:val="001409FE"/>
    <w:rsid w:val="0014239F"/>
    <w:rsid w:val="00144BE7"/>
    <w:rsid w:val="00144D16"/>
    <w:rsid w:val="00150E59"/>
    <w:rsid w:val="00152671"/>
    <w:rsid w:val="00152DE3"/>
    <w:rsid w:val="00155C36"/>
    <w:rsid w:val="001564AE"/>
    <w:rsid w:val="00157A52"/>
    <w:rsid w:val="0016147C"/>
    <w:rsid w:val="0016257D"/>
    <w:rsid w:val="00163139"/>
    <w:rsid w:val="00164CF9"/>
    <w:rsid w:val="001667A6"/>
    <w:rsid w:val="0017023D"/>
    <w:rsid w:val="0017289F"/>
    <w:rsid w:val="00173131"/>
    <w:rsid w:val="001801D5"/>
    <w:rsid w:val="00184AD6"/>
    <w:rsid w:val="001877F2"/>
    <w:rsid w:val="001978FF"/>
    <w:rsid w:val="001A00E9"/>
    <w:rsid w:val="001A03D4"/>
    <w:rsid w:val="001A0E7F"/>
    <w:rsid w:val="001A4AF7"/>
    <w:rsid w:val="001A4F1A"/>
    <w:rsid w:val="001A5529"/>
    <w:rsid w:val="001A6E58"/>
    <w:rsid w:val="001B0349"/>
    <w:rsid w:val="001B1DF8"/>
    <w:rsid w:val="001B1E93"/>
    <w:rsid w:val="001B3323"/>
    <w:rsid w:val="001B3C33"/>
    <w:rsid w:val="001B5853"/>
    <w:rsid w:val="001B65C1"/>
    <w:rsid w:val="001B666F"/>
    <w:rsid w:val="001B7B0D"/>
    <w:rsid w:val="001C2628"/>
    <w:rsid w:val="001C2691"/>
    <w:rsid w:val="001C2A9B"/>
    <w:rsid w:val="001C4D32"/>
    <w:rsid w:val="001C684B"/>
    <w:rsid w:val="001D0CFB"/>
    <w:rsid w:val="001D21AF"/>
    <w:rsid w:val="001D300C"/>
    <w:rsid w:val="001D53FC"/>
    <w:rsid w:val="001D553B"/>
    <w:rsid w:val="001E2434"/>
    <w:rsid w:val="001F0F0B"/>
    <w:rsid w:val="001F2EB5"/>
    <w:rsid w:val="001F42A5"/>
    <w:rsid w:val="001F69DE"/>
    <w:rsid w:val="001F7B9D"/>
    <w:rsid w:val="00200D8E"/>
    <w:rsid w:val="00201C93"/>
    <w:rsid w:val="00201FA0"/>
    <w:rsid w:val="00203A0C"/>
    <w:rsid w:val="00204222"/>
    <w:rsid w:val="0020532C"/>
    <w:rsid w:val="00206560"/>
    <w:rsid w:val="0021165B"/>
    <w:rsid w:val="0021204B"/>
    <w:rsid w:val="002167A0"/>
    <w:rsid w:val="00216D1B"/>
    <w:rsid w:val="0022107B"/>
    <w:rsid w:val="00221CF6"/>
    <w:rsid w:val="002224B4"/>
    <w:rsid w:val="0022519B"/>
    <w:rsid w:val="002267C2"/>
    <w:rsid w:val="0022732E"/>
    <w:rsid w:val="00231686"/>
    <w:rsid w:val="00231857"/>
    <w:rsid w:val="00232129"/>
    <w:rsid w:val="002321A7"/>
    <w:rsid w:val="00232305"/>
    <w:rsid w:val="002331D5"/>
    <w:rsid w:val="00234625"/>
    <w:rsid w:val="00240914"/>
    <w:rsid w:val="002422B9"/>
    <w:rsid w:val="002447EF"/>
    <w:rsid w:val="00250577"/>
    <w:rsid w:val="00250C9C"/>
    <w:rsid w:val="00251550"/>
    <w:rsid w:val="00251C6A"/>
    <w:rsid w:val="002547F5"/>
    <w:rsid w:val="00260275"/>
    <w:rsid w:val="00263B05"/>
    <w:rsid w:val="002647BA"/>
    <w:rsid w:val="00266B7B"/>
    <w:rsid w:val="0027013C"/>
    <w:rsid w:val="002702B9"/>
    <w:rsid w:val="0027042F"/>
    <w:rsid w:val="00270C9E"/>
    <w:rsid w:val="0027221A"/>
    <w:rsid w:val="00272D23"/>
    <w:rsid w:val="0027590B"/>
    <w:rsid w:val="00275B61"/>
    <w:rsid w:val="00277433"/>
    <w:rsid w:val="00277795"/>
    <w:rsid w:val="0028094C"/>
    <w:rsid w:val="00280FAF"/>
    <w:rsid w:val="00282361"/>
    <w:rsid w:val="00282656"/>
    <w:rsid w:val="00284BB1"/>
    <w:rsid w:val="00285919"/>
    <w:rsid w:val="00285CFB"/>
    <w:rsid w:val="002865A6"/>
    <w:rsid w:val="00287789"/>
    <w:rsid w:val="002879CA"/>
    <w:rsid w:val="002966DA"/>
    <w:rsid w:val="00296B83"/>
    <w:rsid w:val="002976CF"/>
    <w:rsid w:val="002A0F6B"/>
    <w:rsid w:val="002A2DE7"/>
    <w:rsid w:val="002A31D3"/>
    <w:rsid w:val="002A3AF9"/>
    <w:rsid w:val="002A4A15"/>
    <w:rsid w:val="002A51DA"/>
    <w:rsid w:val="002A55FA"/>
    <w:rsid w:val="002A671B"/>
    <w:rsid w:val="002B0678"/>
    <w:rsid w:val="002B3A45"/>
    <w:rsid w:val="002B3C3D"/>
    <w:rsid w:val="002B3E11"/>
    <w:rsid w:val="002B3F4B"/>
    <w:rsid w:val="002B4015"/>
    <w:rsid w:val="002B496A"/>
    <w:rsid w:val="002B526A"/>
    <w:rsid w:val="002B78CE"/>
    <w:rsid w:val="002C1187"/>
    <w:rsid w:val="002C2FB6"/>
    <w:rsid w:val="002C3E11"/>
    <w:rsid w:val="002D1A40"/>
    <w:rsid w:val="002D38E3"/>
    <w:rsid w:val="002D4863"/>
    <w:rsid w:val="002D4C09"/>
    <w:rsid w:val="002D5CED"/>
    <w:rsid w:val="002D7C5E"/>
    <w:rsid w:val="002E5FA7"/>
    <w:rsid w:val="002E646B"/>
    <w:rsid w:val="002E7105"/>
    <w:rsid w:val="002E73AF"/>
    <w:rsid w:val="002E7528"/>
    <w:rsid w:val="002F3309"/>
    <w:rsid w:val="002F5B74"/>
    <w:rsid w:val="002F69AC"/>
    <w:rsid w:val="003008CE"/>
    <w:rsid w:val="003009B7"/>
    <w:rsid w:val="00300A71"/>
    <w:rsid w:val="00300E56"/>
    <w:rsid w:val="0030152C"/>
    <w:rsid w:val="00301F12"/>
    <w:rsid w:val="00302AC6"/>
    <w:rsid w:val="0030469C"/>
    <w:rsid w:val="0030642D"/>
    <w:rsid w:val="00306500"/>
    <w:rsid w:val="00307514"/>
    <w:rsid w:val="00315F74"/>
    <w:rsid w:val="00315FF4"/>
    <w:rsid w:val="00316BFF"/>
    <w:rsid w:val="00316C2B"/>
    <w:rsid w:val="00316D86"/>
    <w:rsid w:val="00316EFC"/>
    <w:rsid w:val="00321CA6"/>
    <w:rsid w:val="00321F34"/>
    <w:rsid w:val="00323763"/>
    <w:rsid w:val="00323C5F"/>
    <w:rsid w:val="00325436"/>
    <w:rsid w:val="003258B7"/>
    <w:rsid w:val="00326156"/>
    <w:rsid w:val="003263F3"/>
    <w:rsid w:val="0032797E"/>
    <w:rsid w:val="00330742"/>
    <w:rsid w:val="003309E3"/>
    <w:rsid w:val="00334448"/>
    <w:rsid w:val="00334C09"/>
    <w:rsid w:val="00345666"/>
    <w:rsid w:val="00345DDA"/>
    <w:rsid w:val="00346430"/>
    <w:rsid w:val="0035082D"/>
    <w:rsid w:val="00352760"/>
    <w:rsid w:val="003534C7"/>
    <w:rsid w:val="00354A52"/>
    <w:rsid w:val="003552CB"/>
    <w:rsid w:val="003560F5"/>
    <w:rsid w:val="00356F3D"/>
    <w:rsid w:val="00362313"/>
    <w:rsid w:val="003638C1"/>
    <w:rsid w:val="0036655F"/>
    <w:rsid w:val="003723D4"/>
    <w:rsid w:val="003727B8"/>
    <w:rsid w:val="003743F1"/>
    <w:rsid w:val="00375547"/>
    <w:rsid w:val="00376A71"/>
    <w:rsid w:val="00376D2D"/>
    <w:rsid w:val="00381905"/>
    <w:rsid w:val="00381C42"/>
    <w:rsid w:val="0038302B"/>
    <w:rsid w:val="00384CC8"/>
    <w:rsid w:val="00385491"/>
    <w:rsid w:val="00386AD0"/>
    <w:rsid w:val="003871FD"/>
    <w:rsid w:val="00390268"/>
    <w:rsid w:val="00390567"/>
    <w:rsid w:val="00390B41"/>
    <w:rsid w:val="0039147F"/>
    <w:rsid w:val="003934B5"/>
    <w:rsid w:val="00395211"/>
    <w:rsid w:val="00396C10"/>
    <w:rsid w:val="003A1E30"/>
    <w:rsid w:val="003A2829"/>
    <w:rsid w:val="003A34C7"/>
    <w:rsid w:val="003A52D2"/>
    <w:rsid w:val="003A5C7B"/>
    <w:rsid w:val="003A6D8C"/>
    <w:rsid w:val="003A7833"/>
    <w:rsid w:val="003A7D1C"/>
    <w:rsid w:val="003B116E"/>
    <w:rsid w:val="003B304B"/>
    <w:rsid w:val="003B3146"/>
    <w:rsid w:val="003B55FE"/>
    <w:rsid w:val="003B7C15"/>
    <w:rsid w:val="003C11D3"/>
    <w:rsid w:val="003C1718"/>
    <w:rsid w:val="003C1BB6"/>
    <w:rsid w:val="003C3AE8"/>
    <w:rsid w:val="003C548A"/>
    <w:rsid w:val="003C55F9"/>
    <w:rsid w:val="003D1783"/>
    <w:rsid w:val="003D1AB5"/>
    <w:rsid w:val="003D231E"/>
    <w:rsid w:val="003D4137"/>
    <w:rsid w:val="003E0D47"/>
    <w:rsid w:val="003E0FA0"/>
    <w:rsid w:val="003E1C4E"/>
    <w:rsid w:val="003E5E59"/>
    <w:rsid w:val="003E6A69"/>
    <w:rsid w:val="003E71C0"/>
    <w:rsid w:val="003E7441"/>
    <w:rsid w:val="003F015E"/>
    <w:rsid w:val="003F07D6"/>
    <w:rsid w:val="003F0AB1"/>
    <w:rsid w:val="003F4758"/>
    <w:rsid w:val="00400414"/>
    <w:rsid w:val="00401F25"/>
    <w:rsid w:val="00404D04"/>
    <w:rsid w:val="00406DEB"/>
    <w:rsid w:val="004118FE"/>
    <w:rsid w:val="00412E2D"/>
    <w:rsid w:val="0041446B"/>
    <w:rsid w:val="00421FE8"/>
    <w:rsid w:val="004246F0"/>
    <w:rsid w:val="0043026F"/>
    <w:rsid w:val="00432840"/>
    <w:rsid w:val="004401AB"/>
    <w:rsid w:val="0044071E"/>
    <w:rsid w:val="0044329C"/>
    <w:rsid w:val="004438DA"/>
    <w:rsid w:val="004439BC"/>
    <w:rsid w:val="004445CB"/>
    <w:rsid w:val="004459D6"/>
    <w:rsid w:val="00450FC3"/>
    <w:rsid w:val="0045116D"/>
    <w:rsid w:val="00451AAE"/>
    <w:rsid w:val="00453980"/>
    <w:rsid w:val="00453E24"/>
    <w:rsid w:val="00457456"/>
    <w:rsid w:val="004577FE"/>
    <w:rsid w:val="00457B9C"/>
    <w:rsid w:val="0046164A"/>
    <w:rsid w:val="0046187F"/>
    <w:rsid w:val="004628D2"/>
    <w:rsid w:val="00462DCD"/>
    <w:rsid w:val="004648AD"/>
    <w:rsid w:val="004679F9"/>
    <w:rsid w:val="004703A9"/>
    <w:rsid w:val="0047156F"/>
    <w:rsid w:val="00473834"/>
    <w:rsid w:val="00473FD4"/>
    <w:rsid w:val="004760DE"/>
    <w:rsid w:val="004763D7"/>
    <w:rsid w:val="004766B2"/>
    <w:rsid w:val="00477532"/>
    <w:rsid w:val="004824E7"/>
    <w:rsid w:val="00482B44"/>
    <w:rsid w:val="00483B45"/>
    <w:rsid w:val="00483EDD"/>
    <w:rsid w:val="00490A63"/>
    <w:rsid w:val="00493340"/>
    <w:rsid w:val="00493454"/>
    <w:rsid w:val="00493F4B"/>
    <w:rsid w:val="00494049"/>
    <w:rsid w:val="00495156"/>
    <w:rsid w:val="0049537E"/>
    <w:rsid w:val="004A004E"/>
    <w:rsid w:val="004A16CF"/>
    <w:rsid w:val="004A171D"/>
    <w:rsid w:val="004A1BD3"/>
    <w:rsid w:val="004A24CF"/>
    <w:rsid w:val="004A59B0"/>
    <w:rsid w:val="004A6643"/>
    <w:rsid w:val="004A71CD"/>
    <w:rsid w:val="004B0F95"/>
    <w:rsid w:val="004B195E"/>
    <w:rsid w:val="004B6122"/>
    <w:rsid w:val="004B7647"/>
    <w:rsid w:val="004C030C"/>
    <w:rsid w:val="004C3D1D"/>
    <w:rsid w:val="004C3D84"/>
    <w:rsid w:val="004C6363"/>
    <w:rsid w:val="004C657D"/>
    <w:rsid w:val="004C7913"/>
    <w:rsid w:val="004D0515"/>
    <w:rsid w:val="004D44F7"/>
    <w:rsid w:val="004D66EA"/>
    <w:rsid w:val="004D6AF0"/>
    <w:rsid w:val="004E28F0"/>
    <w:rsid w:val="004E32DD"/>
    <w:rsid w:val="004E4219"/>
    <w:rsid w:val="004E4DD6"/>
    <w:rsid w:val="004E687C"/>
    <w:rsid w:val="004F0FBC"/>
    <w:rsid w:val="004F5A74"/>
    <w:rsid w:val="004F5E36"/>
    <w:rsid w:val="004F62A5"/>
    <w:rsid w:val="00504A94"/>
    <w:rsid w:val="00505608"/>
    <w:rsid w:val="00505D17"/>
    <w:rsid w:val="00507837"/>
    <w:rsid w:val="00507B47"/>
    <w:rsid w:val="00507BEF"/>
    <w:rsid w:val="00507CC9"/>
    <w:rsid w:val="005102DF"/>
    <w:rsid w:val="00511011"/>
    <w:rsid w:val="005119A5"/>
    <w:rsid w:val="005149B4"/>
    <w:rsid w:val="00515FC7"/>
    <w:rsid w:val="00517338"/>
    <w:rsid w:val="00526BC6"/>
    <w:rsid w:val="005278B7"/>
    <w:rsid w:val="0053037E"/>
    <w:rsid w:val="00532016"/>
    <w:rsid w:val="005346C8"/>
    <w:rsid w:val="00534EBD"/>
    <w:rsid w:val="005375A5"/>
    <w:rsid w:val="00543E7D"/>
    <w:rsid w:val="00547A68"/>
    <w:rsid w:val="005531C9"/>
    <w:rsid w:val="0055401E"/>
    <w:rsid w:val="00555C44"/>
    <w:rsid w:val="00557E00"/>
    <w:rsid w:val="00557EFF"/>
    <w:rsid w:val="00563E71"/>
    <w:rsid w:val="00565246"/>
    <w:rsid w:val="00566611"/>
    <w:rsid w:val="00570C43"/>
    <w:rsid w:val="00573C71"/>
    <w:rsid w:val="00574171"/>
    <w:rsid w:val="0057565F"/>
    <w:rsid w:val="00576573"/>
    <w:rsid w:val="005804BF"/>
    <w:rsid w:val="00580BD6"/>
    <w:rsid w:val="00582D6C"/>
    <w:rsid w:val="005837B8"/>
    <w:rsid w:val="00585888"/>
    <w:rsid w:val="00585E42"/>
    <w:rsid w:val="005A0350"/>
    <w:rsid w:val="005A0FF2"/>
    <w:rsid w:val="005A1A5F"/>
    <w:rsid w:val="005A1C76"/>
    <w:rsid w:val="005A31EC"/>
    <w:rsid w:val="005A4742"/>
    <w:rsid w:val="005A7AE4"/>
    <w:rsid w:val="005B1660"/>
    <w:rsid w:val="005B2110"/>
    <w:rsid w:val="005B28EF"/>
    <w:rsid w:val="005B536F"/>
    <w:rsid w:val="005B61E6"/>
    <w:rsid w:val="005C074E"/>
    <w:rsid w:val="005C1CF1"/>
    <w:rsid w:val="005C2210"/>
    <w:rsid w:val="005C2646"/>
    <w:rsid w:val="005C5FBE"/>
    <w:rsid w:val="005C77E1"/>
    <w:rsid w:val="005C7BF7"/>
    <w:rsid w:val="005D2B8B"/>
    <w:rsid w:val="005D3ED6"/>
    <w:rsid w:val="005D5051"/>
    <w:rsid w:val="005D668A"/>
    <w:rsid w:val="005D6A2F"/>
    <w:rsid w:val="005E0DDD"/>
    <w:rsid w:val="005E1962"/>
    <w:rsid w:val="005E1A82"/>
    <w:rsid w:val="005E3247"/>
    <w:rsid w:val="005E44AF"/>
    <w:rsid w:val="005E4B44"/>
    <w:rsid w:val="005E4E4E"/>
    <w:rsid w:val="005E55EF"/>
    <w:rsid w:val="005E5646"/>
    <w:rsid w:val="005E5CEC"/>
    <w:rsid w:val="005E71CE"/>
    <w:rsid w:val="005E794C"/>
    <w:rsid w:val="005F0A28"/>
    <w:rsid w:val="005F0E5E"/>
    <w:rsid w:val="005F5FF7"/>
    <w:rsid w:val="005F6052"/>
    <w:rsid w:val="005F75FE"/>
    <w:rsid w:val="005F7BC4"/>
    <w:rsid w:val="00600535"/>
    <w:rsid w:val="00601B3B"/>
    <w:rsid w:val="006071AA"/>
    <w:rsid w:val="00610CD6"/>
    <w:rsid w:val="00614108"/>
    <w:rsid w:val="00614E2B"/>
    <w:rsid w:val="0062061B"/>
    <w:rsid w:val="006209A1"/>
    <w:rsid w:val="00620A76"/>
    <w:rsid w:val="00620DEE"/>
    <w:rsid w:val="00621F92"/>
    <w:rsid w:val="0062280A"/>
    <w:rsid w:val="0062421E"/>
    <w:rsid w:val="006246C6"/>
    <w:rsid w:val="00625639"/>
    <w:rsid w:val="00630CD5"/>
    <w:rsid w:val="00631B33"/>
    <w:rsid w:val="00631C25"/>
    <w:rsid w:val="00640A3E"/>
    <w:rsid w:val="0064184D"/>
    <w:rsid w:val="006422CC"/>
    <w:rsid w:val="00643502"/>
    <w:rsid w:val="00644776"/>
    <w:rsid w:val="00644F65"/>
    <w:rsid w:val="006473E4"/>
    <w:rsid w:val="00652A16"/>
    <w:rsid w:val="006533D9"/>
    <w:rsid w:val="00654A72"/>
    <w:rsid w:val="00657154"/>
    <w:rsid w:val="00660E3E"/>
    <w:rsid w:val="00662E74"/>
    <w:rsid w:val="00663BBA"/>
    <w:rsid w:val="00667886"/>
    <w:rsid w:val="006738F1"/>
    <w:rsid w:val="0067414A"/>
    <w:rsid w:val="006742E4"/>
    <w:rsid w:val="0067471A"/>
    <w:rsid w:val="00674D98"/>
    <w:rsid w:val="0067583A"/>
    <w:rsid w:val="006768FB"/>
    <w:rsid w:val="00680C23"/>
    <w:rsid w:val="00686162"/>
    <w:rsid w:val="0068650E"/>
    <w:rsid w:val="00686FCA"/>
    <w:rsid w:val="006875B0"/>
    <w:rsid w:val="006923F3"/>
    <w:rsid w:val="00693766"/>
    <w:rsid w:val="006A1C09"/>
    <w:rsid w:val="006A3281"/>
    <w:rsid w:val="006A46F1"/>
    <w:rsid w:val="006A6AF6"/>
    <w:rsid w:val="006B0300"/>
    <w:rsid w:val="006B109A"/>
    <w:rsid w:val="006B285E"/>
    <w:rsid w:val="006B4888"/>
    <w:rsid w:val="006B4FCB"/>
    <w:rsid w:val="006B63C8"/>
    <w:rsid w:val="006B66CF"/>
    <w:rsid w:val="006B7E6C"/>
    <w:rsid w:val="006C1636"/>
    <w:rsid w:val="006C2E45"/>
    <w:rsid w:val="006C359C"/>
    <w:rsid w:val="006C4DD3"/>
    <w:rsid w:val="006C5579"/>
    <w:rsid w:val="006C678F"/>
    <w:rsid w:val="006D1B67"/>
    <w:rsid w:val="006D4F37"/>
    <w:rsid w:val="006D502E"/>
    <w:rsid w:val="006D6E8B"/>
    <w:rsid w:val="006E171C"/>
    <w:rsid w:val="006E18D9"/>
    <w:rsid w:val="006E737D"/>
    <w:rsid w:val="006F2AF4"/>
    <w:rsid w:val="006F4EEC"/>
    <w:rsid w:val="0070436C"/>
    <w:rsid w:val="00705B89"/>
    <w:rsid w:val="007070B4"/>
    <w:rsid w:val="00707DD1"/>
    <w:rsid w:val="00710513"/>
    <w:rsid w:val="00711F67"/>
    <w:rsid w:val="007120F1"/>
    <w:rsid w:val="00712493"/>
    <w:rsid w:val="00712D14"/>
    <w:rsid w:val="00713973"/>
    <w:rsid w:val="00714826"/>
    <w:rsid w:val="00715D02"/>
    <w:rsid w:val="00720A24"/>
    <w:rsid w:val="00722EC6"/>
    <w:rsid w:val="00724CB0"/>
    <w:rsid w:val="00724CC0"/>
    <w:rsid w:val="00731ED6"/>
    <w:rsid w:val="00732386"/>
    <w:rsid w:val="0073514D"/>
    <w:rsid w:val="00735993"/>
    <w:rsid w:val="00735DE7"/>
    <w:rsid w:val="007447F3"/>
    <w:rsid w:val="007452AA"/>
    <w:rsid w:val="007474BB"/>
    <w:rsid w:val="00747559"/>
    <w:rsid w:val="00751CC3"/>
    <w:rsid w:val="0075207F"/>
    <w:rsid w:val="0075499F"/>
    <w:rsid w:val="00755333"/>
    <w:rsid w:val="00755F4D"/>
    <w:rsid w:val="00756113"/>
    <w:rsid w:val="0076068D"/>
    <w:rsid w:val="0076126F"/>
    <w:rsid w:val="00764729"/>
    <w:rsid w:val="0076531F"/>
    <w:rsid w:val="007661C8"/>
    <w:rsid w:val="00766B45"/>
    <w:rsid w:val="00770633"/>
    <w:rsid w:val="0077098D"/>
    <w:rsid w:val="007714FD"/>
    <w:rsid w:val="00775B07"/>
    <w:rsid w:val="00783282"/>
    <w:rsid w:val="007840BD"/>
    <w:rsid w:val="00784B27"/>
    <w:rsid w:val="0078623D"/>
    <w:rsid w:val="00790E55"/>
    <w:rsid w:val="007931FA"/>
    <w:rsid w:val="007A02B9"/>
    <w:rsid w:val="007A05FE"/>
    <w:rsid w:val="007A0E0C"/>
    <w:rsid w:val="007A2EE1"/>
    <w:rsid w:val="007A4861"/>
    <w:rsid w:val="007A7B15"/>
    <w:rsid w:val="007A7BBA"/>
    <w:rsid w:val="007B082F"/>
    <w:rsid w:val="007B0C50"/>
    <w:rsid w:val="007B1702"/>
    <w:rsid w:val="007B3FC1"/>
    <w:rsid w:val="007B481C"/>
    <w:rsid w:val="007B48F9"/>
    <w:rsid w:val="007B54A8"/>
    <w:rsid w:val="007B73A5"/>
    <w:rsid w:val="007C0F60"/>
    <w:rsid w:val="007C1A43"/>
    <w:rsid w:val="007C1F9B"/>
    <w:rsid w:val="007C284B"/>
    <w:rsid w:val="007C3588"/>
    <w:rsid w:val="007C6266"/>
    <w:rsid w:val="007C69B0"/>
    <w:rsid w:val="007D0951"/>
    <w:rsid w:val="007D0C9D"/>
    <w:rsid w:val="007D2540"/>
    <w:rsid w:val="007D3644"/>
    <w:rsid w:val="007D5EB4"/>
    <w:rsid w:val="007E0739"/>
    <w:rsid w:val="007E2B57"/>
    <w:rsid w:val="007E2C94"/>
    <w:rsid w:val="007E4985"/>
    <w:rsid w:val="007F0FCD"/>
    <w:rsid w:val="007F39DC"/>
    <w:rsid w:val="007F3E7B"/>
    <w:rsid w:val="007F521E"/>
    <w:rsid w:val="007F651A"/>
    <w:rsid w:val="007F67D1"/>
    <w:rsid w:val="007F6F4E"/>
    <w:rsid w:val="0080013E"/>
    <w:rsid w:val="00805AE4"/>
    <w:rsid w:val="00807F66"/>
    <w:rsid w:val="0081129C"/>
    <w:rsid w:val="00813288"/>
    <w:rsid w:val="0081483D"/>
    <w:rsid w:val="00816836"/>
    <w:rsid w:val="008168FC"/>
    <w:rsid w:val="00817543"/>
    <w:rsid w:val="00817AAB"/>
    <w:rsid w:val="00820977"/>
    <w:rsid w:val="00821ACE"/>
    <w:rsid w:val="00830332"/>
    <w:rsid w:val="00830996"/>
    <w:rsid w:val="0083215D"/>
    <w:rsid w:val="008345F1"/>
    <w:rsid w:val="00834987"/>
    <w:rsid w:val="00842724"/>
    <w:rsid w:val="008522E8"/>
    <w:rsid w:val="00855601"/>
    <w:rsid w:val="0085567F"/>
    <w:rsid w:val="00860224"/>
    <w:rsid w:val="00865B07"/>
    <w:rsid w:val="008660CA"/>
    <w:rsid w:val="00866668"/>
    <w:rsid w:val="008667EA"/>
    <w:rsid w:val="008673F7"/>
    <w:rsid w:val="0087029B"/>
    <w:rsid w:val="0087637F"/>
    <w:rsid w:val="0088466C"/>
    <w:rsid w:val="00884C4B"/>
    <w:rsid w:val="00886456"/>
    <w:rsid w:val="008905A2"/>
    <w:rsid w:val="008909C8"/>
    <w:rsid w:val="00892AD5"/>
    <w:rsid w:val="008A0D3B"/>
    <w:rsid w:val="008A1512"/>
    <w:rsid w:val="008A1E12"/>
    <w:rsid w:val="008A2590"/>
    <w:rsid w:val="008A3358"/>
    <w:rsid w:val="008A4C58"/>
    <w:rsid w:val="008A7577"/>
    <w:rsid w:val="008B2830"/>
    <w:rsid w:val="008B46FD"/>
    <w:rsid w:val="008B67FB"/>
    <w:rsid w:val="008B74AA"/>
    <w:rsid w:val="008C2032"/>
    <w:rsid w:val="008C2AFF"/>
    <w:rsid w:val="008C3C38"/>
    <w:rsid w:val="008C5157"/>
    <w:rsid w:val="008C61B2"/>
    <w:rsid w:val="008C7C5E"/>
    <w:rsid w:val="008D0655"/>
    <w:rsid w:val="008D20F3"/>
    <w:rsid w:val="008D32B9"/>
    <w:rsid w:val="008D4089"/>
    <w:rsid w:val="008D433B"/>
    <w:rsid w:val="008D4524"/>
    <w:rsid w:val="008D4A16"/>
    <w:rsid w:val="008D6EC0"/>
    <w:rsid w:val="008D7A3F"/>
    <w:rsid w:val="008E08BE"/>
    <w:rsid w:val="008E566E"/>
    <w:rsid w:val="008E663F"/>
    <w:rsid w:val="008F149D"/>
    <w:rsid w:val="008F1918"/>
    <w:rsid w:val="008F283C"/>
    <w:rsid w:val="008F3886"/>
    <w:rsid w:val="008F421A"/>
    <w:rsid w:val="008F4386"/>
    <w:rsid w:val="008F616D"/>
    <w:rsid w:val="008F6F79"/>
    <w:rsid w:val="0090161A"/>
    <w:rsid w:val="00901EB6"/>
    <w:rsid w:val="009025BF"/>
    <w:rsid w:val="00904AFB"/>
    <w:rsid w:val="00904C62"/>
    <w:rsid w:val="00910D60"/>
    <w:rsid w:val="00912108"/>
    <w:rsid w:val="00912E98"/>
    <w:rsid w:val="009167E3"/>
    <w:rsid w:val="0091772C"/>
    <w:rsid w:val="00921100"/>
    <w:rsid w:val="00922A77"/>
    <w:rsid w:val="00922BA8"/>
    <w:rsid w:val="00923BBD"/>
    <w:rsid w:val="00924DAC"/>
    <w:rsid w:val="00926631"/>
    <w:rsid w:val="00927058"/>
    <w:rsid w:val="00942750"/>
    <w:rsid w:val="00943469"/>
    <w:rsid w:val="00943552"/>
    <w:rsid w:val="009450CE"/>
    <w:rsid w:val="00945788"/>
    <w:rsid w:val="009459BB"/>
    <w:rsid w:val="00946FCD"/>
    <w:rsid w:val="00947179"/>
    <w:rsid w:val="00950984"/>
    <w:rsid w:val="00950FEF"/>
    <w:rsid w:val="0095164B"/>
    <w:rsid w:val="00952BFB"/>
    <w:rsid w:val="00952C8D"/>
    <w:rsid w:val="00953661"/>
    <w:rsid w:val="00954090"/>
    <w:rsid w:val="009562C7"/>
    <w:rsid w:val="009570E5"/>
    <w:rsid w:val="00957237"/>
    <w:rsid w:val="009573E7"/>
    <w:rsid w:val="00961359"/>
    <w:rsid w:val="00963915"/>
    <w:rsid w:val="00963E05"/>
    <w:rsid w:val="00964A45"/>
    <w:rsid w:val="00967843"/>
    <w:rsid w:val="00967D54"/>
    <w:rsid w:val="00971028"/>
    <w:rsid w:val="0098412A"/>
    <w:rsid w:val="00985448"/>
    <w:rsid w:val="00985B13"/>
    <w:rsid w:val="009873C6"/>
    <w:rsid w:val="0099226E"/>
    <w:rsid w:val="0099254E"/>
    <w:rsid w:val="00993B84"/>
    <w:rsid w:val="00995804"/>
    <w:rsid w:val="00996483"/>
    <w:rsid w:val="009966D1"/>
    <w:rsid w:val="00996F5A"/>
    <w:rsid w:val="009976A8"/>
    <w:rsid w:val="00997886"/>
    <w:rsid w:val="009A2F39"/>
    <w:rsid w:val="009A3B96"/>
    <w:rsid w:val="009A437A"/>
    <w:rsid w:val="009A6B6B"/>
    <w:rsid w:val="009B00E2"/>
    <w:rsid w:val="009B041A"/>
    <w:rsid w:val="009B0E79"/>
    <w:rsid w:val="009B246E"/>
    <w:rsid w:val="009B4B3A"/>
    <w:rsid w:val="009B5318"/>
    <w:rsid w:val="009B59C4"/>
    <w:rsid w:val="009C05D4"/>
    <w:rsid w:val="009C3008"/>
    <w:rsid w:val="009C37C3"/>
    <w:rsid w:val="009C3F53"/>
    <w:rsid w:val="009C50A3"/>
    <w:rsid w:val="009C50C0"/>
    <w:rsid w:val="009C5D62"/>
    <w:rsid w:val="009C5EF0"/>
    <w:rsid w:val="009C6B7E"/>
    <w:rsid w:val="009C7C86"/>
    <w:rsid w:val="009D2FF7"/>
    <w:rsid w:val="009D6B2F"/>
    <w:rsid w:val="009E5242"/>
    <w:rsid w:val="009E55D1"/>
    <w:rsid w:val="009E73E3"/>
    <w:rsid w:val="009E7884"/>
    <w:rsid w:val="009E788A"/>
    <w:rsid w:val="009F0003"/>
    <w:rsid w:val="009F09A2"/>
    <w:rsid w:val="009F0E08"/>
    <w:rsid w:val="009F1478"/>
    <w:rsid w:val="009F24DD"/>
    <w:rsid w:val="009F2541"/>
    <w:rsid w:val="009F27B0"/>
    <w:rsid w:val="009F63DF"/>
    <w:rsid w:val="009F7795"/>
    <w:rsid w:val="009F7FBD"/>
    <w:rsid w:val="00A0233C"/>
    <w:rsid w:val="00A06670"/>
    <w:rsid w:val="00A07C46"/>
    <w:rsid w:val="00A146C4"/>
    <w:rsid w:val="00A148BE"/>
    <w:rsid w:val="00A150C3"/>
    <w:rsid w:val="00A165F2"/>
    <w:rsid w:val="00A17599"/>
    <w:rsid w:val="00A1763D"/>
    <w:rsid w:val="00A1794D"/>
    <w:rsid w:val="00A17CEC"/>
    <w:rsid w:val="00A20CD8"/>
    <w:rsid w:val="00A220D8"/>
    <w:rsid w:val="00A23C6E"/>
    <w:rsid w:val="00A242CD"/>
    <w:rsid w:val="00A26AE3"/>
    <w:rsid w:val="00A27EF0"/>
    <w:rsid w:val="00A33BE2"/>
    <w:rsid w:val="00A36B76"/>
    <w:rsid w:val="00A37D9C"/>
    <w:rsid w:val="00A408BC"/>
    <w:rsid w:val="00A42361"/>
    <w:rsid w:val="00A50B20"/>
    <w:rsid w:val="00A50CA3"/>
    <w:rsid w:val="00A512F1"/>
    <w:rsid w:val="00A51390"/>
    <w:rsid w:val="00A514D3"/>
    <w:rsid w:val="00A51CA1"/>
    <w:rsid w:val="00A54B14"/>
    <w:rsid w:val="00A555B5"/>
    <w:rsid w:val="00A55634"/>
    <w:rsid w:val="00A55CD1"/>
    <w:rsid w:val="00A60D13"/>
    <w:rsid w:val="00A60D2E"/>
    <w:rsid w:val="00A7223D"/>
    <w:rsid w:val="00A72745"/>
    <w:rsid w:val="00A76EFC"/>
    <w:rsid w:val="00A814B5"/>
    <w:rsid w:val="00A84C17"/>
    <w:rsid w:val="00A8689E"/>
    <w:rsid w:val="00A87D50"/>
    <w:rsid w:val="00A9014E"/>
    <w:rsid w:val="00A91010"/>
    <w:rsid w:val="00A916DD"/>
    <w:rsid w:val="00A943E6"/>
    <w:rsid w:val="00A95AEC"/>
    <w:rsid w:val="00A97F29"/>
    <w:rsid w:val="00AA3F43"/>
    <w:rsid w:val="00AA4F20"/>
    <w:rsid w:val="00AA560B"/>
    <w:rsid w:val="00AA702E"/>
    <w:rsid w:val="00AA7D26"/>
    <w:rsid w:val="00AB030A"/>
    <w:rsid w:val="00AB048E"/>
    <w:rsid w:val="00AB082A"/>
    <w:rsid w:val="00AB0964"/>
    <w:rsid w:val="00AB5011"/>
    <w:rsid w:val="00AB75DF"/>
    <w:rsid w:val="00AB7FEA"/>
    <w:rsid w:val="00AC0ABB"/>
    <w:rsid w:val="00AC0E2D"/>
    <w:rsid w:val="00AC3AAB"/>
    <w:rsid w:val="00AC3E21"/>
    <w:rsid w:val="00AC65A6"/>
    <w:rsid w:val="00AC7368"/>
    <w:rsid w:val="00AD0A2F"/>
    <w:rsid w:val="00AD0E1B"/>
    <w:rsid w:val="00AD16B9"/>
    <w:rsid w:val="00AD20B9"/>
    <w:rsid w:val="00AD34A2"/>
    <w:rsid w:val="00AD3D18"/>
    <w:rsid w:val="00AD46EF"/>
    <w:rsid w:val="00AD4981"/>
    <w:rsid w:val="00AD69CC"/>
    <w:rsid w:val="00AD739A"/>
    <w:rsid w:val="00AE09B5"/>
    <w:rsid w:val="00AE377D"/>
    <w:rsid w:val="00AF0A36"/>
    <w:rsid w:val="00AF0DEE"/>
    <w:rsid w:val="00AF0EBA"/>
    <w:rsid w:val="00AF20CC"/>
    <w:rsid w:val="00AF41E5"/>
    <w:rsid w:val="00AF5A79"/>
    <w:rsid w:val="00AF67A4"/>
    <w:rsid w:val="00AF6FC5"/>
    <w:rsid w:val="00AF7A8C"/>
    <w:rsid w:val="00B02C8A"/>
    <w:rsid w:val="00B10452"/>
    <w:rsid w:val="00B11AE9"/>
    <w:rsid w:val="00B1387C"/>
    <w:rsid w:val="00B17FBD"/>
    <w:rsid w:val="00B200D8"/>
    <w:rsid w:val="00B22BFB"/>
    <w:rsid w:val="00B23D2B"/>
    <w:rsid w:val="00B24F34"/>
    <w:rsid w:val="00B25BD8"/>
    <w:rsid w:val="00B27099"/>
    <w:rsid w:val="00B27A68"/>
    <w:rsid w:val="00B315A6"/>
    <w:rsid w:val="00B31813"/>
    <w:rsid w:val="00B32FF8"/>
    <w:rsid w:val="00B33365"/>
    <w:rsid w:val="00B3564C"/>
    <w:rsid w:val="00B3689D"/>
    <w:rsid w:val="00B373B2"/>
    <w:rsid w:val="00B40E34"/>
    <w:rsid w:val="00B43645"/>
    <w:rsid w:val="00B46C95"/>
    <w:rsid w:val="00B513D5"/>
    <w:rsid w:val="00B54FC4"/>
    <w:rsid w:val="00B563FC"/>
    <w:rsid w:val="00B57410"/>
    <w:rsid w:val="00B57B36"/>
    <w:rsid w:val="00B57E6F"/>
    <w:rsid w:val="00B60C0E"/>
    <w:rsid w:val="00B6156D"/>
    <w:rsid w:val="00B62E05"/>
    <w:rsid w:val="00B67201"/>
    <w:rsid w:val="00B70BA9"/>
    <w:rsid w:val="00B73BC0"/>
    <w:rsid w:val="00B757BE"/>
    <w:rsid w:val="00B76774"/>
    <w:rsid w:val="00B80297"/>
    <w:rsid w:val="00B81BCA"/>
    <w:rsid w:val="00B83097"/>
    <w:rsid w:val="00B85D7A"/>
    <w:rsid w:val="00B85FC8"/>
    <w:rsid w:val="00B8686D"/>
    <w:rsid w:val="00B86AE4"/>
    <w:rsid w:val="00B879E9"/>
    <w:rsid w:val="00B9123B"/>
    <w:rsid w:val="00B924D8"/>
    <w:rsid w:val="00B92E11"/>
    <w:rsid w:val="00B93F69"/>
    <w:rsid w:val="00B968CF"/>
    <w:rsid w:val="00B96D63"/>
    <w:rsid w:val="00B97DE1"/>
    <w:rsid w:val="00BA3C89"/>
    <w:rsid w:val="00BA514A"/>
    <w:rsid w:val="00BA7170"/>
    <w:rsid w:val="00BB03EE"/>
    <w:rsid w:val="00BB1DDC"/>
    <w:rsid w:val="00BB212D"/>
    <w:rsid w:val="00BB2851"/>
    <w:rsid w:val="00BB71F6"/>
    <w:rsid w:val="00BB769A"/>
    <w:rsid w:val="00BC1FE1"/>
    <w:rsid w:val="00BC30C9"/>
    <w:rsid w:val="00BC6F83"/>
    <w:rsid w:val="00BC715A"/>
    <w:rsid w:val="00BD077D"/>
    <w:rsid w:val="00BD48C2"/>
    <w:rsid w:val="00BD4AC6"/>
    <w:rsid w:val="00BD7DAA"/>
    <w:rsid w:val="00BE1749"/>
    <w:rsid w:val="00BE2FE2"/>
    <w:rsid w:val="00BE3E58"/>
    <w:rsid w:val="00BE4A84"/>
    <w:rsid w:val="00BE4B85"/>
    <w:rsid w:val="00BE50E3"/>
    <w:rsid w:val="00BE60A1"/>
    <w:rsid w:val="00BE6ED8"/>
    <w:rsid w:val="00BE6F4B"/>
    <w:rsid w:val="00BF4A76"/>
    <w:rsid w:val="00BF5372"/>
    <w:rsid w:val="00BF53C8"/>
    <w:rsid w:val="00C01616"/>
    <w:rsid w:val="00C0162B"/>
    <w:rsid w:val="00C040BC"/>
    <w:rsid w:val="00C068ED"/>
    <w:rsid w:val="00C115E2"/>
    <w:rsid w:val="00C11D6B"/>
    <w:rsid w:val="00C11FBF"/>
    <w:rsid w:val="00C120A7"/>
    <w:rsid w:val="00C125CA"/>
    <w:rsid w:val="00C1339C"/>
    <w:rsid w:val="00C16142"/>
    <w:rsid w:val="00C1735A"/>
    <w:rsid w:val="00C20437"/>
    <w:rsid w:val="00C22397"/>
    <w:rsid w:val="00C22E0C"/>
    <w:rsid w:val="00C26BD2"/>
    <w:rsid w:val="00C31BE7"/>
    <w:rsid w:val="00C330BD"/>
    <w:rsid w:val="00C33D82"/>
    <w:rsid w:val="00C34561"/>
    <w:rsid w:val="00C345B1"/>
    <w:rsid w:val="00C40142"/>
    <w:rsid w:val="00C419F7"/>
    <w:rsid w:val="00C430ED"/>
    <w:rsid w:val="00C45BDF"/>
    <w:rsid w:val="00C4610E"/>
    <w:rsid w:val="00C50B85"/>
    <w:rsid w:val="00C52C3C"/>
    <w:rsid w:val="00C57182"/>
    <w:rsid w:val="00C57863"/>
    <w:rsid w:val="00C6093A"/>
    <w:rsid w:val="00C60AB5"/>
    <w:rsid w:val="00C61E90"/>
    <w:rsid w:val="00C62FD4"/>
    <w:rsid w:val="00C640AF"/>
    <w:rsid w:val="00C655FD"/>
    <w:rsid w:val="00C65B5A"/>
    <w:rsid w:val="00C70F82"/>
    <w:rsid w:val="00C72A0C"/>
    <w:rsid w:val="00C734CF"/>
    <w:rsid w:val="00C75407"/>
    <w:rsid w:val="00C7591E"/>
    <w:rsid w:val="00C75E59"/>
    <w:rsid w:val="00C768A1"/>
    <w:rsid w:val="00C807E4"/>
    <w:rsid w:val="00C812A9"/>
    <w:rsid w:val="00C81D21"/>
    <w:rsid w:val="00C82119"/>
    <w:rsid w:val="00C8234B"/>
    <w:rsid w:val="00C827D9"/>
    <w:rsid w:val="00C841C6"/>
    <w:rsid w:val="00C85EA4"/>
    <w:rsid w:val="00C86A40"/>
    <w:rsid w:val="00C870A8"/>
    <w:rsid w:val="00C87C78"/>
    <w:rsid w:val="00C9034E"/>
    <w:rsid w:val="00C90625"/>
    <w:rsid w:val="00C90C7D"/>
    <w:rsid w:val="00C91111"/>
    <w:rsid w:val="00C91F6E"/>
    <w:rsid w:val="00C94434"/>
    <w:rsid w:val="00C9582B"/>
    <w:rsid w:val="00C978A4"/>
    <w:rsid w:val="00CA0D75"/>
    <w:rsid w:val="00CA1C95"/>
    <w:rsid w:val="00CA26D0"/>
    <w:rsid w:val="00CA5057"/>
    <w:rsid w:val="00CA5A9C"/>
    <w:rsid w:val="00CA6E8B"/>
    <w:rsid w:val="00CB5A45"/>
    <w:rsid w:val="00CB7D9A"/>
    <w:rsid w:val="00CC2195"/>
    <w:rsid w:val="00CC4641"/>
    <w:rsid w:val="00CC4C20"/>
    <w:rsid w:val="00CD0832"/>
    <w:rsid w:val="00CD0DA1"/>
    <w:rsid w:val="00CD0EFA"/>
    <w:rsid w:val="00CD1DDE"/>
    <w:rsid w:val="00CD2A4C"/>
    <w:rsid w:val="00CD3517"/>
    <w:rsid w:val="00CD3D3B"/>
    <w:rsid w:val="00CD4C7E"/>
    <w:rsid w:val="00CD5FE2"/>
    <w:rsid w:val="00CE4225"/>
    <w:rsid w:val="00CE54A7"/>
    <w:rsid w:val="00CE604E"/>
    <w:rsid w:val="00CE6A7D"/>
    <w:rsid w:val="00CE766B"/>
    <w:rsid w:val="00CE7C68"/>
    <w:rsid w:val="00CF5106"/>
    <w:rsid w:val="00CF6525"/>
    <w:rsid w:val="00D02B4C"/>
    <w:rsid w:val="00D040C4"/>
    <w:rsid w:val="00D06F24"/>
    <w:rsid w:val="00D10AD6"/>
    <w:rsid w:val="00D10DC7"/>
    <w:rsid w:val="00D125C7"/>
    <w:rsid w:val="00D140F6"/>
    <w:rsid w:val="00D14234"/>
    <w:rsid w:val="00D20054"/>
    <w:rsid w:val="00D20AD1"/>
    <w:rsid w:val="00D2582C"/>
    <w:rsid w:val="00D3095D"/>
    <w:rsid w:val="00D333C9"/>
    <w:rsid w:val="00D35691"/>
    <w:rsid w:val="00D36254"/>
    <w:rsid w:val="00D408A0"/>
    <w:rsid w:val="00D4507E"/>
    <w:rsid w:val="00D46904"/>
    <w:rsid w:val="00D46AB3"/>
    <w:rsid w:val="00D46B7E"/>
    <w:rsid w:val="00D46D13"/>
    <w:rsid w:val="00D47FAA"/>
    <w:rsid w:val="00D50DA1"/>
    <w:rsid w:val="00D57C84"/>
    <w:rsid w:val="00D6057D"/>
    <w:rsid w:val="00D636A3"/>
    <w:rsid w:val="00D63739"/>
    <w:rsid w:val="00D656CC"/>
    <w:rsid w:val="00D71640"/>
    <w:rsid w:val="00D82F80"/>
    <w:rsid w:val="00D836C5"/>
    <w:rsid w:val="00D84576"/>
    <w:rsid w:val="00D861F2"/>
    <w:rsid w:val="00D900E6"/>
    <w:rsid w:val="00D90A8A"/>
    <w:rsid w:val="00D91DBE"/>
    <w:rsid w:val="00D92646"/>
    <w:rsid w:val="00D9367E"/>
    <w:rsid w:val="00D9574A"/>
    <w:rsid w:val="00D97F67"/>
    <w:rsid w:val="00DA1399"/>
    <w:rsid w:val="00DA24C6"/>
    <w:rsid w:val="00DA4D7B"/>
    <w:rsid w:val="00DB4C46"/>
    <w:rsid w:val="00DB5F63"/>
    <w:rsid w:val="00DB745B"/>
    <w:rsid w:val="00DB7958"/>
    <w:rsid w:val="00DC060A"/>
    <w:rsid w:val="00DC272D"/>
    <w:rsid w:val="00DC2F1A"/>
    <w:rsid w:val="00DD09CC"/>
    <w:rsid w:val="00DD19A8"/>
    <w:rsid w:val="00DD271C"/>
    <w:rsid w:val="00DD355F"/>
    <w:rsid w:val="00DD36AF"/>
    <w:rsid w:val="00DE0549"/>
    <w:rsid w:val="00DE1ADA"/>
    <w:rsid w:val="00DE229D"/>
    <w:rsid w:val="00DE2576"/>
    <w:rsid w:val="00DE264A"/>
    <w:rsid w:val="00DE2AE0"/>
    <w:rsid w:val="00DE787C"/>
    <w:rsid w:val="00DE7D59"/>
    <w:rsid w:val="00DF2966"/>
    <w:rsid w:val="00DF2DFB"/>
    <w:rsid w:val="00DF3201"/>
    <w:rsid w:val="00DF5072"/>
    <w:rsid w:val="00DF69C4"/>
    <w:rsid w:val="00E0100C"/>
    <w:rsid w:val="00E01DB1"/>
    <w:rsid w:val="00E02D18"/>
    <w:rsid w:val="00E02E99"/>
    <w:rsid w:val="00E03175"/>
    <w:rsid w:val="00E04044"/>
    <w:rsid w:val="00E041E7"/>
    <w:rsid w:val="00E10E8C"/>
    <w:rsid w:val="00E13569"/>
    <w:rsid w:val="00E139F0"/>
    <w:rsid w:val="00E20CCF"/>
    <w:rsid w:val="00E21D93"/>
    <w:rsid w:val="00E22C0D"/>
    <w:rsid w:val="00E23CA1"/>
    <w:rsid w:val="00E27229"/>
    <w:rsid w:val="00E273A7"/>
    <w:rsid w:val="00E27549"/>
    <w:rsid w:val="00E33087"/>
    <w:rsid w:val="00E336E8"/>
    <w:rsid w:val="00E35AA5"/>
    <w:rsid w:val="00E4034D"/>
    <w:rsid w:val="00E409A8"/>
    <w:rsid w:val="00E42017"/>
    <w:rsid w:val="00E42328"/>
    <w:rsid w:val="00E43B5A"/>
    <w:rsid w:val="00E44034"/>
    <w:rsid w:val="00E443A9"/>
    <w:rsid w:val="00E50C12"/>
    <w:rsid w:val="00E51255"/>
    <w:rsid w:val="00E52293"/>
    <w:rsid w:val="00E53075"/>
    <w:rsid w:val="00E57680"/>
    <w:rsid w:val="00E578B7"/>
    <w:rsid w:val="00E60063"/>
    <w:rsid w:val="00E606F0"/>
    <w:rsid w:val="00E623C6"/>
    <w:rsid w:val="00E62D82"/>
    <w:rsid w:val="00E644B1"/>
    <w:rsid w:val="00E65A08"/>
    <w:rsid w:val="00E65B91"/>
    <w:rsid w:val="00E678ED"/>
    <w:rsid w:val="00E7064B"/>
    <w:rsid w:val="00E7209D"/>
    <w:rsid w:val="00E72EAD"/>
    <w:rsid w:val="00E74A32"/>
    <w:rsid w:val="00E752E7"/>
    <w:rsid w:val="00E77223"/>
    <w:rsid w:val="00E77755"/>
    <w:rsid w:val="00E8528B"/>
    <w:rsid w:val="00E85B94"/>
    <w:rsid w:val="00E860B1"/>
    <w:rsid w:val="00E917FF"/>
    <w:rsid w:val="00E921BB"/>
    <w:rsid w:val="00E950BB"/>
    <w:rsid w:val="00E96917"/>
    <w:rsid w:val="00E978D0"/>
    <w:rsid w:val="00EA0055"/>
    <w:rsid w:val="00EA2385"/>
    <w:rsid w:val="00EA4613"/>
    <w:rsid w:val="00EA7F91"/>
    <w:rsid w:val="00EB0A29"/>
    <w:rsid w:val="00EB13B7"/>
    <w:rsid w:val="00EB1523"/>
    <w:rsid w:val="00EB22E9"/>
    <w:rsid w:val="00EC0E49"/>
    <w:rsid w:val="00EC0F39"/>
    <w:rsid w:val="00EC101F"/>
    <w:rsid w:val="00EC19C1"/>
    <w:rsid w:val="00EC1D9F"/>
    <w:rsid w:val="00EC4857"/>
    <w:rsid w:val="00EC4B21"/>
    <w:rsid w:val="00EC5C11"/>
    <w:rsid w:val="00EC61F3"/>
    <w:rsid w:val="00ED1040"/>
    <w:rsid w:val="00ED1835"/>
    <w:rsid w:val="00ED2F01"/>
    <w:rsid w:val="00ED3214"/>
    <w:rsid w:val="00ED3CFD"/>
    <w:rsid w:val="00ED3F3E"/>
    <w:rsid w:val="00ED5D10"/>
    <w:rsid w:val="00ED5EBE"/>
    <w:rsid w:val="00ED6C84"/>
    <w:rsid w:val="00EE0131"/>
    <w:rsid w:val="00EE0784"/>
    <w:rsid w:val="00EE11B3"/>
    <w:rsid w:val="00EE17B0"/>
    <w:rsid w:val="00EE1F4F"/>
    <w:rsid w:val="00EE2290"/>
    <w:rsid w:val="00EE7D8C"/>
    <w:rsid w:val="00EF06D9"/>
    <w:rsid w:val="00EF0904"/>
    <w:rsid w:val="00EF384C"/>
    <w:rsid w:val="00EF426D"/>
    <w:rsid w:val="00EF43CE"/>
    <w:rsid w:val="00EF4B47"/>
    <w:rsid w:val="00EF7BD8"/>
    <w:rsid w:val="00EF7F2B"/>
    <w:rsid w:val="00F0015C"/>
    <w:rsid w:val="00F0056C"/>
    <w:rsid w:val="00F10304"/>
    <w:rsid w:val="00F10CD0"/>
    <w:rsid w:val="00F14146"/>
    <w:rsid w:val="00F1495A"/>
    <w:rsid w:val="00F1778D"/>
    <w:rsid w:val="00F21E86"/>
    <w:rsid w:val="00F224C4"/>
    <w:rsid w:val="00F2292C"/>
    <w:rsid w:val="00F2339E"/>
    <w:rsid w:val="00F26F98"/>
    <w:rsid w:val="00F279B3"/>
    <w:rsid w:val="00F3049E"/>
    <w:rsid w:val="00F30AA5"/>
    <w:rsid w:val="00F30C64"/>
    <w:rsid w:val="00F32BA2"/>
    <w:rsid w:val="00F32CDB"/>
    <w:rsid w:val="00F332C7"/>
    <w:rsid w:val="00F3386D"/>
    <w:rsid w:val="00F353E5"/>
    <w:rsid w:val="00F42BC7"/>
    <w:rsid w:val="00F45DC9"/>
    <w:rsid w:val="00F46635"/>
    <w:rsid w:val="00F46751"/>
    <w:rsid w:val="00F46EBA"/>
    <w:rsid w:val="00F53598"/>
    <w:rsid w:val="00F549D5"/>
    <w:rsid w:val="00F555AB"/>
    <w:rsid w:val="00F56328"/>
    <w:rsid w:val="00F565FE"/>
    <w:rsid w:val="00F57B76"/>
    <w:rsid w:val="00F600D6"/>
    <w:rsid w:val="00F63A70"/>
    <w:rsid w:val="00F63D8C"/>
    <w:rsid w:val="00F63E88"/>
    <w:rsid w:val="00F64ED1"/>
    <w:rsid w:val="00F652A1"/>
    <w:rsid w:val="00F670E4"/>
    <w:rsid w:val="00F67DA9"/>
    <w:rsid w:val="00F702D8"/>
    <w:rsid w:val="00F73FBD"/>
    <w:rsid w:val="00F73FDD"/>
    <w:rsid w:val="00F7534E"/>
    <w:rsid w:val="00F757ED"/>
    <w:rsid w:val="00F75803"/>
    <w:rsid w:val="00F75E9E"/>
    <w:rsid w:val="00F77C0D"/>
    <w:rsid w:val="00F8006A"/>
    <w:rsid w:val="00F804BC"/>
    <w:rsid w:val="00F81F02"/>
    <w:rsid w:val="00F8568F"/>
    <w:rsid w:val="00F85959"/>
    <w:rsid w:val="00F85DCB"/>
    <w:rsid w:val="00F863EC"/>
    <w:rsid w:val="00F86510"/>
    <w:rsid w:val="00F8786B"/>
    <w:rsid w:val="00F91D9D"/>
    <w:rsid w:val="00F93EDF"/>
    <w:rsid w:val="00F94956"/>
    <w:rsid w:val="00FA1802"/>
    <w:rsid w:val="00FA208E"/>
    <w:rsid w:val="00FA2151"/>
    <w:rsid w:val="00FA21D0"/>
    <w:rsid w:val="00FA2221"/>
    <w:rsid w:val="00FA56D4"/>
    <w:rsid w:val="00FA5F5F"/>
    <w:rsid w:val="00FB0F6B"/>
    <w:rsid w:val="00FB3F22"/>
    <w:rsid w:val="00FB730C"/>
    <w:rsid w:val="00FC2695"/>
    <w:rsid w:val="00FC35CC"/>
    <w:rsid w:val="00FC3E03"/>
    <w:rsid w:val="00FC3FC1"/>
    <w:rsid w:val="00FC64D5"/>
    <w:rsid w:val="00FC7D9A"/>
    <w:rsid w:val="00FD07BC"/>
    <w:rsid w:val="00FD32FF"/>
    <w:rsid w:val="00FE3023"/>
    <w:rsid w:val="00FE334A"/>
    <w:rsid w:val="00FE3F3D"/>
    <w:rsid w:val="00FF55C7"/>
    <w:rsid w:val="00FF589F"/>
    <w:rsid w:val="00FF58DB"/>
    <w:rsid w:val="00FF5A9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2731A52B-6041-49C9-AF8B-9DE42C9E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E50E3"/>
    <w:pPr>
      <w:keepNext/>
      <w:numPr>
        <w:ilvl w:val="2"/>
        <w:numId w:val="1"/>
      </w:numPr>
      <w:suppressAutoHyphens/>
      <w:spacing w:after="0" w:line="264"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E50E3"/>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val="0"/>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221CF6"/>
    <w:rPr>
      <w:color w:val="605E5C"/>
      <w:shd w:val="clear" w:color="auto" w:fill="E1DFDD"/>
    </w:rPr>
  </w:style>
  <w:style w:type="character" w:styleId="Menzione">
    <w:name w:val="Mention"/>
    <w:basedOn w:val="Carpredefinitoparagrafo"/>
    <w:uiPriority w:val="99"/>
    <w:unhideWhenUsed/>
    <w:rsid w:val="00B76774"/>
    <w:rPr>
      <w:color w:val="2B579A"/>
      <w:shd w:val="clear" w:color="auto" w:fill="E1DFDD"/>
    </w:rPr>
  </w:style>
  <w:style w:type="paragraph" w:styleId="Revisione">
    <w:name w:val="Revision"/>
    <w:hidden/>
    <w:uiPriority w:val="99"/>
    <w:semiHidden/>
    <w:rsid w:val="007F6F4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0051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34932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3057">
      <w:bodyDiv w:val="1"/>
      <w:marLeft w:val="0"/>
      <w:marRight w:val="0"/>
      <w:marTop w:val="0"/>
      <w:marBottom w:val="0"/>
      <w:divBdr>
        <w:top w:val="none" w:sz="0" w:space="0" w:color="auto"/>
        <w:left w:val="none" w:sz="0" w:space="0" w:color="auto"/>
        <w:bottom w:val="none" w:sz="0" w:space="0" w:color="auto"/>
        <w:right w:val="none" w:sz="0" w:space="0" w:color="auto"/>
      </w:divBdr>
      <w:divsChild>
        <w:div w:id="377437016">
          <w:marLeft w:val="806"/>
          <w:marRight w:val="0"/>
          <w:marTop w:val="0"/>
          <w:marBottom w:val="0"/>
          <w:divBdr>
            <w:top w:val="none" w:sz="0" w:space="0" w:color="auto"/>
            <w:left w:val="none" w:sz="0" w:space="0" w:color="auto"/>
            <w:bottom w:val="none" w:sz="0" w:space="0" w:color="auto"/>
            <w:right w:val="none" w:sz="0" w:space="0" w:color="auto"/>
          </w:divBdr>
        </w:div>
        <w:div w:id="621040289">
          <w:marLeft w:val="806"/>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rnd.wittgens@sintef.no" TargetMode="External"/><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5c4a0de-6342-47aa-90aa-cf9705d0e7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4FCF79A10571842890B2110FED05B26" ma:contentTypeVersion="8" ma:contentTypeDescription="Ein neues Dokument erstellen." ma:contentTypeScope="" ma:versionID="fcd0fedf0848df13a2932c825f30be49">
  <xsd:schema xmlns:xsd="http://www.w3.org/2001/XMLSchema" xmlns:xs="http://www.w3.org/2001/XMLSchema" xmlns:p="http://schemas.microsoft.com/office/2006/metadata/properties" xmlns:ns3="65c4a0de-6342-47aa-90aa-cf9705d0e7c1" xmlns:ns4="01146bbc-8c75-402d-a509-2c712b8f6859" targetNamespace="http://schemas.microsoft.com/office/2006/metadata/properties" ma:root="true" ma:fieldsID="219b847707b88681d231e5e0de7070d9" ns3:_="" ns4:_="">
    <xsd:import namespace="65c4a0de-6342-47aa-90aa-cf9705d0e7c1"/>
    <xsd:import namespace="01146bbc-8c75-402d-a509-2c712b8f685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4a0de-6342-47aa-90aa-cf9705d0e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146bbc-8c75-402d-a509-2c712b8f6859"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SharingHintHash" ma:index="15"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3FF0-7F2A-4801-A131-5FCAE3A249B1}">
  <ds:schemaRefs>
    <ds:schemaRef ds:uri="http://schemas.microsoft.com/office/2006/metadata/properties"/>
    <ds:schemaRef ds:uri="http://schemas.microsoft.com/office/infopath/2007/PartnerControls"/>
    <ds:schemaRef ds:uri="65c4a0de-6342-47aa-90aa-cf9705d0e7c1"/>
  </ds:schemaRefs>
</ds:datastoreItem>
</file>

<file path=customXml/itemProps2.xml><?xml version="1.0" encoding="utf-8"?>
<ds:datastoreItem xmlns:ds="http://schemas.openxmlformats.org/officeDocument/2006/customXml" ds:itemID="{D248C2AA-E93B-470A-89ED-9302654FE362}">
  <ds:schemaRefs>
    <ds:schemaRef ds:uri="http://schemas.microsoft.com/sharepoint/v3/contenttype/forms"/>
  </ds:schemaRefs>
</ds:datastoreItem>
</file>

<file path=customXml/itemProps3.xml><?xml version="1.0" encoding="utf-8"?>
<ds:datastoreItem xmlns:ds="http://schemas.openxmlformats.org/officeDocument/2006/customXml" ds:itemID="{0CA68C0A-2763-4058-999F-20C63EE55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4a0de-6342-47aa-90aa-cf9705d0e7c1"/>
    <ds:schemaRef ds:uri="01146bbc-8c75-402d-a509-2c712b8f6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3436</Words>
  <Characters>19591</Characters>
  <Application>Microsoft Office Word</Application>
  <DocSecurity>0</DocSecurity>
  <Lines>163</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22982</CharactersWithSpaces>
  <SharedDoc>false</SharedDoc>
  <HLinks>
    <vt:vector size="6" baseType="variant">
      <vt:variant>
        <vt:i4>4784178</vt:i4>
      </vt:variant>
      <vt:variant>
        <vt:i4>0</vt:i4>
      </vt:variant>
      <vt:variant>
        <vt:i4>0</vt:i4>
      </vt:variant>
      <vt:variant>
        <vt:i4>5</vt:i4>
      </vt:variant>
      <vt:variant>
        <vt:lpwstr>mailto:bernd.wittgens@sintef.no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Sauro Pierucci</cp:lastModifiedBy>
  <cp:revision>2</cp:revision>
  <cp:lastPrinted>2015-05-13T12:31:00Z</cp:lastPrinted>
  <dcterms:created xsi:type="dcterms:W3CDTF">2024-05-13T09:07:00Z</dcterms:created>
  <dcterms:modified xsi:type="dcterms:W3CDTF">2024-05-13T09:07:00Z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4f976bfa195a30228288e1353dd91392ae6ce8eba6eb879d69800ce327d1753a</vt:lpwstr>
  </property>
  <property fmtid="{D5CDD505-2E9C-101B-9397-08002B2CF9AE}" pid="5" name="_NewReviewCycle">
    <vt:lpwstr/>
  </property>
  <property fmtid="{D5CDD505-2E9C-101B-9397-08002B2CF9AE}" pid="6" name="ContentTypeId">
    <vt:lpwstr>0x01010094FCF79A10571842890B2110FED05B26</vt:lpwstr>
  </property>
</Properties>
</file>